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8DE13">
      <w:pPr>
        <w:pStyle w:val="3"/>
        <w:spacing w:line="420" w:lineRule="exact"/>
        <w:jc w:val="center"/>
        <w:rPr>
          <w:rFonts w:eastAsia="黑体"/>
          <w:b w:val="0"/>
          <w:bCs/>
          <w:color w:val="auto"/>
          <w:sz w:val="32"/>
        </w:rPr>
      </w:pPr>
      <w:r>
        <w:rPr>
          <w:rFonts w:hint="eastAsia" w:eastAsia="黑体"/>
          <w:b w:val="0"/>
          <w:bCs/>
          <w:color w:val="auto"/>
          <w:sz w:val="32"/>
          <w:lang w:val="en-US" w:eastAsia="zh-CN"/>
        </w:rPr>
        <w:t>中南林业科技</w:t>
      </w:r>
      <w:r>
        <w:rPr>
          <w:rFonts w:eastAsia="黑体"/>
          <w:b w:val="0"/>
          <w:bCs/>
          <w:color w:val="auto"/>
          <w:sz w:val="32"/>
        </w:rPr>
        <w:t>大学</w:t>
      </w:r>
      <w:r>
        <w:rPr>
          <w:rFonts w:hint="eastAsia" w:eastAsia="黑体"/>
          <w:b w:val="0"/>
          <w:bCs/>
          <w:color w:val="auto"/>
          <w:sz w:val="32"/>
          <w:lang w:val="en-US" w:eastAsia="zh-CN"/>
        </w:rPr>
        <w:t>高等学历继续教育</w:t>
      </w:r>
      <w:r>
        <w:rPr>
          <w:rFonts w:eastAsia="黑体"/>
          <w:b w:val="0"/>
          <w:bCs/>
          <w:color w:val="auto"/>
          <w:sz w:val="32"/>
        </w:rPr>
        <w:t>毕业论文（设计）</w:t>
      </w:r>
    </w:p>
    <w:p w14:paraId="7D91EFF1">
      <w:pPr>
        <w:pStyle w:val="3"/>
        <w:spacing w:line="420" w:lineRule="exact"/>
        <w:jc w:val="center"/>
        <w:rPr>
          <w:rFonts w:eastAsia="黑体"/>
          <w:b w:val="0"/>
          <w:bCs/>
          <w:color w:val="auto"/>
          <w:sz w:val="32"/>
        </w:rPr>
      </w:pPr>
      <w:r>
        <w:rPr>
          <w:rFonts w:eastAsia="黑体"/>
          <w:b w:val="0"/>
          <w:bCs/>
          <w:color w:val="auto"/>
          <w:sz w:val="32"/>
        </w:rPr>
        <w:t>规范化要求</w:t>
      </w:r>
    </w:p>
    <w:p w14:paraId="08159EA8">
      <w:pPr>
        <w:adjustRightInd w:val="0"/>
        <w:snapToGrid w:val="0"/>
        <w:spacing w:line="460" w:lineRule="exact"/>
        <w:ind w:firstLine="404" w:firstLineChars="200"/>
        <w:rPr>
          <w:color w:val="auto"/>
          <w:szCs w:val="21"/>
        </w:rPr>
      </w:pPr>
      <w:r>
        <w:rPr>
          <w:rFonts w:hAnsi="宋体"/>
          <w:color w:val="auto"/>
          <w:spacing w:val="-4"/>
          <w:szCs w:val="21"/>
        </w:rPr>
        <w:t>为进一步规范</w:t>
      </w:r>
      <w:r>
        <w:rPr>
          <w:rFonts w:hint="eastAsia" w:hAnsi="宋体"/>
          <w:color w:val="auto"/>
          <w:spacing w:val="-4"/>
          <w:szCs w:val="21"/>
          <w:lang w:val="en-US" w:eastAsia="zh-CN"/>
        </w:rPr>
        <w:t>中</w:t>
      </w:r>
      <w:r>
        <w:rPr>
          <w:rFonts w:hint="eastAsia" w:hAnsi="宋体"/>
          <w:color w:val="auto"/>
          <w:spacing w:val="-4"/>
          <w:szCs w:val="21"/>
        </w:rPr>
        <w:t>南</w:t>
      </w:r>
      <w:r>
        <w:rPr>
          <w:rFonts w:hint="eastAsia" w:hAnsi="宋体"/>
          <w:color w:val="auto"/>
          <w:spacing w:val="-4"/>
          <w:szCs w:val="21"/>
          <w:lang w:val="en-US" w:eastAsia="zh-CN"/>
        </w:rPr>
        <w:t>林</w:t>
      </w:r>
      <w:r>
        <w:rPr>
          <w:rFonts w:hint="eastAsia" w:hAnsi="宋体"/>
          <w:color w:val="auto"/>
          <w:spacing w:val="-4"/>
          <w:szCs w:val="21"/>
        </w:rPr>
        <w:t>业</w:t>
      </w:r>
      <w:r>
        <w:rPr>
          <w:rFonts w:hint="eastAsia" w:hAnsi="宋体"/>
          <w:color w:val="auto"/>
          <w:spacing w:val="-4"/>
          <w:szCs w:val="21"/>
          <w:lang w:val="en-US" w:eastAsia="zh-CN"/>
        </w:rPr>
        <w:t>科技</w:t>
      </w:r>
      <w:r>
        <w:rPr>
          <w:rFonts w:hint="eastAsia" w:hAnsi="宋体"/>
          <w:color w:val="auto"/>
          <w:spacing w:val="-4"/>
          <w:szCs w:val="21"/>
        </w:rPr>
        <w:t>大学</w:t>
      </w:r>
      <w:r>
        <w:rPr>
          <w:rFonts w:hint="eastAsia" w:hAnsi="宋体"/>
          <w:color w:val="auto"/>
          <w:spacing w:val="-4"/>
          <w:szCs w:val="21"/>
          <w:lang w:eastAsia="zh-CN"/>
        </w:rPr>
        <w:t>高等学历继续教育</w:t>
      </w:r>
      <w:r>
        <w:rPr>
          <w:rFonts w:hAnsi="宋体"/>
          <w:color w:val="auto"/>
          <w:spacing w:val="-4"/>
          <w:szCs w:val="21"/>
        </w:rPr>
        <w:t>毕业论文（设计）撰写，保证毕业论文（设计）质量，特补充本要求</w:t>
      </w:r>
      <w:r>
        <w:rPr>
          <w:rFonts w:hAnsi="宋体"/>
          <w:color w:val="auto"/>
          <w:szCs w:val="21"/>
        </w:rPr>
        <w:t>。</w:t>
      </w:r>
    </w:p>
    <w:p w14:paraId="3E427012">
      <w:pPr>
        <w:adjustRightInd w:val="0"/>
        <w:snapToGrid w:val="0"/>
        <w:spacing w:line="460" w:lineRule="exact"/>
        <w:ind w:firstLine="422" w:firstLineChars="200"/>
        <w:rPr>
          <w:b/>
          <w:color w:val="auto"/>
          <w:szCs w:val="21"/>
        </w:rPr>
      </w:pPr>
      <w:r>
        <w:rPr>
          <w:rFonts w:eastAsia="黑体"/>
          <w:b/>
          <w:color w:val="auto"/>
          <w:szCs w:val="21"/>
        </w:rPr>
        <w:t>一、毕业论文（设计）结构与内容要求</w:t>
      </w:r>
    </w:p>
    <w:p w14:paraId="29A94EDA">
      <w:pPr>
        <w:adjustRightInd w:val="0"/>
        <w:snapToGrid w:val="0"/>
        <w:spacing w:line="420" w:lineRule="exact"/>
        <w:ind w:firstLine="420" w:firstLineChars="200"/>
        <w:rPr>
          <w:color w:val="auto"/>
          <w:szCs w:val="21"/>
        </w:rPr>
      </w:pPr>
      <w:r>
        <w:rPr>
          <w:color w:val="auto"/>
          <w:szCs w:val="21"/>
        </w:rPr>
        <w:t xml:space="preserve">1. </w:t>
      </w:r>
      <w:r>
        <w:rPr>
          <w:rFonts w:hAnsi="宋体"/>
          <w:color w:val="auto"/>
          <w:szCs w:val="21"/>
        </w:rPr>
        <w:t>毕业论文（设计）封面</w:t>
      </w:r>
    </w:p>
    <w:p w14:paraId="7035FDFC">
      <w:pPr>
        <w:adjustRightInd w:val="0"/>
        <w:snapToGrid w:val="0"/>
        <w:spacing w:line="420" w:lineRule="exact"/>
        <w:ind w:firstLine="420" w:firstLineChars="200"/>
        <w:rPr>
          <w:color w:val="auto"/>
          <w:szCs w:val="21"/>
        </w:rPr>
      </w:pPr>
      <w:r>
        <w:rPr>
          <w:color w:val="auto"/>
          <w:szCs w:val="21"/>
        </w:rPr>
        <w:t xml:space="preserve">2. </w:t>
      </w:r>
      <w:r>
        <w:rPr>
          <w:rFonts w:hAnsi="宋体"/>
          <w:color w:val="auto"/>
          <w:szCs w:val="21"/>
        </w:rPr>
        <w:t>毕业论文（设计）目录</w:t>
      </w:r>
    </w:p>
    <w:p w14:paraId="7FBAB75D">
      <w:pPr>
        <w:adjustRightInd w:val="0"/>
        <w:snapToGrid w:val="0"/>
        <w:spacing w:line="420" w:lineRule="exact"/>
        <w:ind w:firstLine="420" w:firstLineChars="200"/>
        <w:rPr>
          <w:color w:val="auto"/>
          <w:szCs w:val="21"/>
        </w:rPr>
      </w:pPr>
      <w:r>
        <w:rPr>
          <w:color w:val="auto"/>
          <w:szCs w:val="21"/>
        </w:rPr>
        <w:t xml:space="preserve">3. </w:t>
      </w:r>
      <w:r>
        <w:rPr>
          <w:rFonts w:hAnsi="宋体"/>
          <w:color w:val="auto"/>
          <w:szCs w:val="21"/>
        </w:rPr>
        <w:t>毕业论文</w:t>
      </w:r>
      <w:r>
        <w:rPr>
          <w:color w:val="auto"/>
          <w:szCs w:val="21"/>
        </w:rPr>
        <w:t>(</w:t>
      </w:r>
      <w:r>
        <w:rPr>
          <w:rFonts w:hAnsi="宋体"/>
          <w:color w:val="auto"/>
          <w:szCs w:val="21"/>
        </w:rPr>
        <w:t>设计</w:t>
      </w:r>
      <w:r>
        <w:rPr>
          <w:color w:val="auto"/>
          <w:szCs w:val="21"/>
        </w:rPr>
        <w:t>)</w:t>
      </w:r>
      <w:r>
        <w:rPr>
          <w:rFonts w:hAnsi="宋体"/>
          <w:color w:val="auto"/>
          <w:szCs w:val="21"/>
        </w:rPr>
        <w:t>主体包括以下内容：</w:t>
      </w:r>
    </w:p>
    <w:p w14:paraId="53CE4864">
      <w:pPr>
        <w:adjustRightInd w:val="0"/>
        <w:snapToGrid w:val="0"/>
        <w:spacing w:line="420" w:lineRule="exact"/>
        <w:ind w:firstLine="315" w:firstLineChars="150"/>
        <w:rPr>
          <w:color w:val="auto"/>
          <w:szCs w:val="21"/>
        </w:rPr>
      </w:pPr>
      <w:r>
        <w:rPr>
          <w:rFonts w:hAnsi="宋体"/>
          <w:color w:val="auto"/>
          <w:szCs w:val="21"/>
        </w:rPr>
        <w:t>（</w:t>
      </w:r>
      <w:r>
        <w:rPr>
          <w:color w:val="auto"/>
          <w:szCs w:val="21"/>
        </w:rPr>
        <w:t>1</w:t>
      </w:r>
      <w:r>
        <w:rPr>
          <w:rFonts w:hAnsi="宋体"/>
          <w:color w:val="auto"/>
          <w:szCs w:val="21"/>
        </w:rPr>
        <w:t>）毕业论文</w:t>
      </w:r>
      <w:r>
        <w:rPr>
          <w:color w:val="auto"/>
          <w:szCs w:val="21"/>
        </w:rPr>
        <w:t>(</w:t>
      </w:r>
      <w:r>
        <w:rPr>
          <w:rFonts w:hAnsi="宋体"/>
          <w:color w:val="auto"/>
          <w:szCs w:val="21"/>
        </w:rPr>
        <w:t>设计</w:t>
      </w:r>
      <w:r>
        <w:rPr>
          <w:color w:val="auto"/>
          <w:szCs w:val="21"/>
        </w:rPr>
        <w:t>)</w:t>
      </w:r>
      <w:r>
        <w:rPr>
          <w:rFonts w:hAnsi="宋体"/>
          <w:color w:val="auto"/>
          <w:szCs w:val="21"/>
        </w:rPr>
        <w:t>标题：应简洁、明确、有概括性，字数不宜超过</w:t>
      </w:r>
      <w:r>
        <w:rPr>
          <w:color w:val="auto"/>
          <w:szCs w:val="21"/>
        </w:rPr>
        <w:t>20</w:t>
      </w:r>
      <w:r>
        <w:rPr>
          <w:rFonts w:hAnsi="宋体"/>
          <w:color w:val="auto"/>
          <w:szCs w:val="21"/>
        </w:rPr>
        <w:t>个字。如确有需要，可用副标题做补充。</w:t>
      </w:r>
    </w:p>
    <w:p w14:paraId="18FD506A">
      <w:pPr>
        <w:adjustRightInd w:val="0"/>
        <w:snapToGrid w:val="0"/>
        <w:spacing w:line="420" w:lineRule="exact"/>
        <w:ind w:firstLine="315" w:firstLineChars="150"/>
        <w:outlineLvl w:val="0"/>
        <w:rPr>
          <w:rFonts w:hint="eastAsia" w:eastAsia="宋体"/>
          <w:color w:val="auto"/>
          <w:szCs w:val="21"/>
          <w:lang w:eastAsia="zh-CN"/>
        </w:rPr>
      </w:pPr>
      <w:r>
        <w:rPr>
          <w:rFonts w:hAnsi="宋体"/>
          <w:color w:val="auto"/>
          <w:szCs w:val="21"/>
        </w:rPr>
        <w:t>（</w:t>
      </w:r>
      <w:r>
        <w:rPr>
          <w:color w:val="auto"/>
          <w:szCs w:val="21"/>
        </w:rPr>
        <w:t>2</w:t>
      </w:r>
      <w:r>
        <w:rPr>
          <w:rFonts w:hAnsi="宋体"/>
          <w:color w:val="auto"/>
          <w:szCs w:val="21"/>
        </w:rPr>
        <w:t>）学生</w:t>
      </w:r>
      <w:r>
        <w:rPr>
          <w:rFonts w:hint="eastAsia" w:hAnsi="宋体"/>
          <w:color w:val="auto"/>
          <w:szCs w:val="21"/>
          <w:lang w:val="en-US" w:eastAsia="zh-CN"/>
        </w:rPr>
        <w:t>姓名</w:t>
      </w:r>
      <w:r>
        <w:rPr>
          <w:rFonts w:hAnsi="宋体"/>
          <w:color w:val="auto"/>
          <w:szCs w:val="21"/>
        </w:rPr>
        <w:t>、</w:t>
      </w:r>
      <w:r>
        <w:rPr>
          <w:rFonts w:hint="eastAsia" w:hAnsi="宋体"/>
          <w:color w:val="auto"/>
          <w:szCs w:val="21"/>
          <w:lang w:val="en-US" w:eastAsia="zh-CN"/>
        </w:rPr>
        <w:t>学号、</w:t>
      </w:r>
      <w:r>
        <w:rPr>
          <w:rFonts w:hAnsi="宋体"/>
          <w:color w:val="auto"/>
          <w:szCs w:val="21"/>
        </w:rPr>
        <w:t>所</w:t>
      </w:r>
      <w:r>
        <w:rPr>
          <w:rFonts w:hint="eastAsia" w:hAnsi="宋体"/>
          <w:color w:val="auto"/>
          <w:szCs w:val="21"/>
          <w:lang w:val="en-US" w:eastAsia="zh-CN"/>
        </w:rPr>
        <w:t>属站点</w:t>
      </w:r>
      <w:r>
        <w:rPr>
          <w:rFonts w:hAnsi="宋体"/>
          <w:color w:val="auto"/>
          <w:szCs w:val="21"/>
        </w:rPr>
        <w:t>、指导老师</w:t>
      </w:r>
    </w:p>
    <w:p w14:paraId="33594428">
      <w:pPr>
        <w:adjustRightInd w:val="0"/>
        <w:snapToGrid w:val="0"/>
        <w:spacing w:line="420" w:lineRule="exact"/>
        <w:ind w:firstLine="315" w:firstLineChars="150"/>
        <w:rPr>
          <w:color w:val="auto"/>
          <w:szCs w:val="21"/>
        </w:rPr>
      </w:pPr>
      <w:r>
        <w:rPr>
          <w:rFonts w:hAnsi="宋体"/>
          <w:color w:val="auto"/>
          <w:szCs w:val="21"/>
        </w:rPr>
        <w:t>（</w:t>
      </w:r>
      <w:r>
        <w:rPr>
          <w:color w:val="auto"/>
          <w:szCs w:val="21"/>
        </w:rPr>
        <w:t>3</w:t>
      </w:r>
      <w:r>
        <w:rPr>
          <w:rFonts w:hAnsi="宋体"/>
          <w:color w:val="auto"/>
          <w:szCs w:val="21"/>
        </w:rPr>
        <w:t>）摘要：是对研究工作的目的、主要材料和方法、研究结果、结论、科学意义或应用价值等的高度概括，摘要中不能使用公式、图表以及非通用的符号和术语，不标注引用文献。</w:t>
      </w:r>
    </w:p>
    <w:p w14:paraId="426BFF3F">
      <w:pPr>
        <w:adjustRightInd w:val="0"/>
        <w:snapToGrid w:val="0"/>
        <w:spacing w:line="420" w:lineRule="exact"/>
        <w:ind w:firstLine="315" w:firstLineChars="150"/>
        <w:rPr>
          <w:color w:val="auto"/>
          <w:szCs w:val="21"/>
        </w:rPr>
      </w:pPr>
      <w:r>
        <w:rPr>
          <w:rFonts w:hAnsi="宋体"/>
          <w:color w:val="auto"/>
          <w:szCs w:val="21"/>
        </w:rPr>
        <w:t>（</w:t>
      </w:r>
      <w:r>
        <w:rPr>
          <w:color w:val="auto"/>
          <w:szCs w:val="21"/>
        </w:rPr>
        <w:t>4</w:t>
      </w:r>
      <w:r>
        <w:rPr>
          <w:rFonts w:hAnsi="宋体"/>
          <w:color w:val="auto"/>
          <w:szCs w:val="21"/>
        </w:rPr>
        <w:t>）关键词：约</w:t>
      </w:r>
      <w:r>
        <w:rPr>
          <w:color w:val="auto"/>
          <w:szCs w:val="21"/>
        </w:rPr>
        <w:t>3</w:t>
      </w:r>
      <w:r>
        <w:rPr>
          <w:rFonts w:hAnsi="宋体"/>
          <w:color w:val="auto"/>
          <w:szCs w:val="21"/>
        </w:rPr>
        <w:t>～</w:t>
      </w:r>
      <w:r>
        <w:rPr>
          <w:color w:val="auto"/>
          <w:szCs w:val="21"/>
        </w:rPr>
        <w:t>8</w:t>
      </w:r>
      <w:r>
        <w:rPr>
          <w:rFonts w:hAnsi="宋体"/>
          <w:color w:val="auto"/>
          <w:szCs w:val="21"/>
        </w:rPr>
        <w:t>个。</w:t>
      </w:r>
    </w:p>
    <w:p w14:paraId="786A9C7F">
      <w:pPr>
        <w:adjustRightInd w:val="0"/>
        <w:snapToGrid w:val="0"/>
        <w:spacing w:line="420" w:lineRule="exact"/>
        <w:ind w:firstLine="315" w:firstLineChars="150"/>
        <w:rPr>
          <w:color w:val="auto"/>
          <w:szCs w:val="21"/>
        </w:rPr>
      </w:pPr>
      <w:r>
        <w:rPr>
          <w:rFonts w:hAnsi="宋体"/>
          <w:color w:val="auto"/>
          <w:szCs w:val="21"/>
        </w:rPr>
        <w:t>（</w:t>
      </w:r>
      <w:r>
        <w:rPr>
          <w:color w:val="auto"/>
          <w:szCs w:val="21"/>
        </w:rPr>
        <w:t>5</w:t>
      </w:r>
      <w:r>
        <w:rPr>
          <w:rFonts w:hAnsi="宋体"/>
          <w:color w:val="auto"/>
          <w:szCs w:val="21"/>
        </w:rPr>
        <w:t>）</w:t>
      </w:r>
      <w:r>
        <w:rPr>
          <w:rFonts w:hint="eastAsia" w:hAnsi="宋体"/>
          <w:color w:val="auto"/>
          <w:szCs w:val="21"/>
          <w:lang w:eastAsia="zh-CN"/>
        </w:rPr>
        <w:t>引</w:t>
      </w:r>
      <w:r>
        <w:rPr>
          <w:rFonts w:hAnsi="宋体"/>
          <w:color w:val="auto"/>
          <w:szCs w:val="21"/>
        </w:rPr>
        <w:t>言：应综合评述前人工作，说明论文工作的选题目的、背景和意义，以及论文所要研究的主要内容，对所研究问题的认识，以及引出问题。</w:t>
      </w:r>
    </w:p>
    <w:p w14:paraId="61493175">
      <w:pPr>
        <w:spacing w:line="420" w:lineRule="exact"/>
        <w:ind w:firstLine="420" w:firstLineChars="200"/>
        <w:rPr>
          <w:color w:val="auto"/>
          <w:szCs w:val="21"/>
        </w:rPr>
      </w:pPr>
      <w:r>
        <w:rPr>
          <w:rFonts w:hAnsi="宋体"/>
          <w:color w:val="auto"/>
          <w:szCs w:val="21"/>
        </w:rPr>
        <w:t>（</w:t>
      </w:r>
      <w:r>
        <w:rPr>
          <w:color w:val="auto"/>
          <w:szCs w:val="21"/>
        </w:rPr>
        <w:t>6</w:t>
      </w:r>
      <w:r>
        <w:rPr>
          <w:rFonts w:hAnsi="宋体"/>
          <w:color w:val="auto"/>
          <w:szCs w:val="21"/>
        </w:rPr>
        <w:t>）正文：是论文的主要部分，应该结构合理，层次清楚，重点突出，文字简练、通顺。其内容一般包括：</w:t>
      </w:r>
    </w:p>
    <w:p w14:paraId="7395276D">
      <w:pPr>
        <w:spacing w:line="420" w:lineRule="exact"/>
        <w:ind w:firstLine="420" w:firstLineChars="200"/>
        <w:rPr>
          <w:color w:val="auto"/>
          <w:szCs w:val="21"/>
        </w:rPr>
      </w:pPr>
      <w:r>
        <w:rPr>
          <w:rFonts w:hAnsi="宋体"/>
          <w:color w:val="auto"/>
          <w:szCs w:val="21"/>
        </w:rPr>
        <w:t>自然科学类：研究工作的基本前提、条件；实验方案或材料与方法；实验计算；实验结果与分析、讨论等。</w:t>
      </w:r>
    </w:p>
    <w:p w14:paraId="7FF5A7FC">
      <w:pPr>
        <w:spacing w:line="420" w:lineRule="exact"/>
        <w:ind w:firstLine="420" w:firstLineChars="200"/>
        <w:rPr>
          <w:color w:val="auto"/>
          <w:szCs w:val="21"/>
        </w:rPr>
      </w:pPr>
      <w:r>
        <w:rPr>
          <w:rFonts w:hAnsi="宋体"/>
          <w:color w:val="auto"/>
          <w:szCs w:val="21"/>
        </w:rPr>
        <w:t>社会科学类：研究工作的基本前提、假设和条件；研究方法，模型或方案设计；案例论证或实证分析；理论论证，理论在课题中的运用；结果分析或建议、改进措施等。</w:t>
      </w:r>
    </w:p>
    <w:p w14:paraId="20248DE9">
      <w:pPr>
        <w:spacing w:line="420" w:lineRule="exact"/>
        <w:ind w:firstLine="315" w:firstLineChars="150"/>
        <w:rPr>
          <w:color w:val="auto"/>
          <w:szCs w:val="21"/>
        </w:rPr>
      </w:pPr>
      <w:r>
        <w:rPr>
          <w:rFonts w:hAnsi="宋体"/>
          <w:color w:val="auto"/>
          <w:szCs w:val="21"/>
        </w:rPr>
        <w:t>（</w:t>
      </w:r>
      <w:r>
        <w:rPr>
          <w:color w:val="auto"/>
          <w:szCs w:val="21"/>
        </w:rPr>
        <w:t>7</w:t>
      </w:r>
      <w:r>
        <w:rPr>
          <w:rFonts w:hAnsi="宋体"/>
          <w:color w:val="auto"/>
          <w:szCs w:val="21"/>
        </w:rPr>
        <w:t>）结论：是对整个论文主要成果的归纳，应突出论文（设计）的创新点，以简练的文字对论文（设计）的主要工作进行评价。若不可能做出应有的结论，则进行必要的讨论。可以在结论或讨论中提出建议、研究设想及尚待解决的问题等。</w:t>
      </w:r>
    </w:p>
    <w:p w14:paraId="2B33B266">
      <w:pPr>
        <w:spacing w:line="420" w:lineRule="exact"/>
        <w:ind w:firstLine="315" w:firstLineChars="150"/>
        <w:rPr>
          <w:color w:val="auto"/>
          <w:szCs w:val="21"/>
        </w:rPr>
      </w:pPr>
      <w:r>
        <w:rPr>
          <w:rFonts w:hAnsi="宋体"/>
          <w:color w:val="auto"/>
          <w:szCs w:val="21"/>
        </w:rPr>
        <w:t>（</w:t>
      </w:r>
      <w:r>
        <w:rPr>
          <w:color w:val="auto"/>
          <w:szCs w:val="21"/>
        </w:rPr>
        <w:t>8</w:t>
      </w:r>
      <w:r>
        <w:rPr>
          <w:rFonts w:hAnsi="宋体"/>
          <w:color w:val="auto"/>
          <w:szCs w:val="21"/>
        </w:rPr>
        <w:t>）参考文献：在论文（设计）末尾要列出在论文中参考引用过的专著、论文及其他资料。论文中引用的文献应以近期发表的与论文工作直接有关的学术期刊类文献为主。应是作者亲自阅读或引用过的，不得转录他人文后的文献。</w:t>
      </w:r>
    </w:p>
    <w:p w14:paraId="218CFD4C">
      <w:pPr>
        <w:spacing w:line="420" w:lineRule="exact"/>
        <w:ind w:firstLine="315" w:firstLineChars="150"/>
        <w:rPr>
          <w:color w:val="auto"/>
          <w:szCs w:val="21"/>
        </w:rPr>
      </w:pPr>
      <w:r>
        <w:rPr>
          <w:rFonts w:hAnsi="宋体"/>
          <w:color w:val="auto"/>
          <w:szCs w:val="21"/>
        </w:rPr>
        <w:t>（</w:t>
      </w:r>
      <w:r>
        <w:rPr>
          <w:color w:val="auto"/>
          <w:szCs w:val="21"/>
        </w:rPr>
        <w:t>9</w:t>
      </w:r>
      <w:r>
        <w:rPr>
          <w:rFonts w:hAnsi="宋体"/>
          <w:color w:val="auto"/>
          <w:szCs w:val="21"/>
        </w:rPr>
        <w:t>）致谢：以简洁的字句，对毕业论文（设计）工作过程中曾给予指导、帮助的导师、教师和其他人员表示谢意。如果这项课题研究的经费来自某科学研究基金资助，亦应加以说明。</w:t>
      </w:r>
    </w:p>
    <w:p w14:paraId="3079C1F1">
      <w:pPr>
        <w:spacing w:line="420" w:lineRule="exact"/>
        <w:ind w:firstLine="315" w:firstLineChars="150"/>
        <w:rPr>
          <w:color w:val="auto"/>
          <w:szCs w:val="21"/>
        </w:rPr>
      </w:pPr>
      <w:r>
        <w:rPr>
          <w:rFonts w:hAnsi="宋体"/>
          <w:color w:val="auto"/>
          <w:szCs w:val="21"/>
        </w:rPr>
        <w:t>（</w:t>
      </w:r>
      <w:r>
        <w:rPr>
          <w:color w:val="auto"/>
          <w:szCs w:val="21"/>
        </w:rPr>
        <w:t>10</w:t>
      </w:r>
      <w:r>
        <w:rPr>
          <w:rFonts w:hAnsi="宋体"/>
          <w:color w:val="auto"/>
          <w:szCs w:val="21"/>
        </w:rPr>
        <w:t>）附录：根据学科特点，自主决定采用附录的形式。对于一些不宜放在正文中，但有参考价值的内容，可编入附录中，例如，公式的推演、编写的算法、语言程序、已发表的相关论文等。</w:t>
      </w:r>
    </w:p>
    <w:p w14:paraId="46609C77">
      <w:pPr>
        <w:adjustRightInd w:val="0"/>
        <w:snapToGrid w:val="0"/>
        <w:spacing w:line="460" w:lineRule="exact"/>
        <w:ind w:firstLine="422" w:firstLineChars="200"/>
        <w:rPr>
          <w:rFonts w:eastAsia="黑体"/>
          <w:b/>
          <w:color w:val="auto"/>
          <w:szCs w:val="21"/>
        </w:rPr>
      </w:pPr>
      <w:r>
        <w:rPr>
          <w:rFonts w:eastAsia="黑体"/>
          <w:b/>
          <w:color w:val="auto"/>
          <w:szCs w:val="21"/>
        </w:rPr>
        <w:t>二、毕业论文（设计）书写及打印要求</w:t>
      </w:r>
    </w:p>
    <w:p w14:paraId="2071C2ED">
      <w:pPr>
        <w:adjustRightInd w:val="0"/>
        <w:snapToGrid w:val="0"/>
        <w:spacing w:line="420" w:lineRule="exact"/>
        <w:ind w:firstLine="420" w:firstLineChars="200"/>
        <w:rPr>
          <w:rFonts w:hint="default" w:eastAsia="宋体"/>
          <w:color w:val="auto"/>
          <w:szCs w:val="21"/>
          <w:lang w:val="en-US" w:eastAsia="zh-CN"/>
        </w:rPr>
      </w:pPr>
      <w:r>
        <w:rPr>
          <w:color w:val="auto"/>
          <w:szCs w:val="21"/>
        </w:rPr>
        <w:t>1</w:t>
      </w:r>
      <w:r>
        <w:rPr>
          <w:rFonts w:hAnsi="宋体"/>
          <w:color w:val="auto"/>
          <w:szCs w:val="21"/>
        </w:rPr>
        <w:t>．</w:t>
      </w:r>
      <w:r>
        <w:rPr>
          <w:rFonts w:hint="eastAsia" w:hAnsi="宋体"/>
          <w:color w:val="auto"/>
          <w:szCs w:val="21"/>
          <w:lang w:val="en-US" w:eastAsia="zh-CN"/>
        </w:rPr>
        <w:t>字数与</w:t>
      </w:r>
      <w:r>
        <w:rPr>
          <w:rFonts w:hAnsi="宋体"/>
          <w:color w:val="auto"/>
          <w:szCs w:val="21"/>
        </w:rPr>
        <w:t>参考文献</w:t>
      </w:r>
    </w:p>
    <w:p w14:paraId="140B68DB">
      <w:pPr>
        <w:spacing w:line="420" w:lineRule="exact"/>
        <w:ind w:firstLine="420" w:firstLineChars="200"/>
        <w:rPr>
          <w:rFonts w:hint="eastAsia" w:ascii="Times New Roman" w:hAnsi="宋体" w:eastAsia="宋体" w:cs="Times New Roman"/>
          <w:color w:val="auto"/>
          <w:szCs w:val="21"/>
          <w:lang w:val="en-US" w:eastAsia="zh-CN"/>
        </w:rPr>
      </w:pPr>
      <w:r>
        <w:rPr>
          <w:rFonts w:hint="eastAsia" w:ascii="Times New Roman" w:hAnsi="宋体" w:eastAsia="宋体" w:cs="Times New Roman"/>
          <w:color w:val="auto"/>
          <w:szCs w:val="21"/>
          <w:lang w:val="en-US" w:eastAsia="zh-CN"/>
        </w:rPr>
        <w:t>毕业论文不少于8000字，毕业设计文字说明部分1500-2000字；</w:t>
      </w:r>
      <w:r>
        <w:rPr>
          <w:rFonts w:hint="eastAsia" w:ascii="Times New Roman" w:hAnsi="宋体" w:eastAsia="宋体" w:cs="Times New Roman"/>
          <w:color w:val="auto"/>
          <w:szCs w:val="21"/>
          <w:lang w:val="zh-CN" w:eastAsia="zh-CN"/>
        </w:rPr>
        <w:t>论文</w:t>
      </w:r>
      <w:r>
        <w:rPr>
          <w:rFonts w:hint="eastAsia" w:ascii="Times New Roman" w:hAnsi="宋体" w:eastAsia="宋体" w:cs="Times New Roman"/>
          <w:color w:val="auto"/>
          <w:szCs w:val="21"/>
          <w:lang w:val="en-US" w:eastAsia="zh-CN"/>
        </w:rPr>
        <w:t>类</w:t>
      </w:r>
      <w:r>
        <w:rPr>
          <w:rFonts w:hint="eastAsia" w:ascii="Times New Roman" w:hAnsi="宋体" w:eastAsia="宋体" w:cs="Times New Roman"/>
          <w:color w:val="auto"/>
          <w:szCs w:val="21"/>
          <w:lang w:val="zh-CN" w:eastAsia="zh-CN"/>
        </w:rPr>
        <w:t>必须有</w:t>
      </w:r>
      <w:r>
        <w:rPr>
          <w:rFonts w:hint="eastAsia" w:ascii="Times New Roman" w:hAnsi="宋体" w:eastAsia="宋体" w:cs="Times New Roman"/>
          <w:color w:val="auto"/>
          <w:szCs w:val="21"/>
          <w:lang w:val="en-US" w:eastAsia="zh-CN"/>
        </w:rPr>
        <w:t>不少于</w:t>
      </w:r>
      <w:r>
        <w:rPr>
          <w:rFonts w:hint="eastAsia" w:ascii="Times New Roman" w:hAnsi="宋体" w:eastAsia="宋体" w:cs="Times New Roman"/>
          <w:color w:val="auto"/>
          <w:szCs w:val="21"/>
          <w:lang w:val="zh-CN" w:eastAsia="zh-CN"/>
        </w:rPr>
        <w:t>300字的</w:t>
      </w:r>
      <w:r>
        <w:rPr>
          <w:rFonts w:hint="eastAsia" w:ascii="Times New Roman" w:hAnsi="宋体" w:eastAsia="宋体" w:cs="Times New Roman"/>
          <w:color w:val="auto"/>
          <w:szCs w:val="21"/>
          <w:lang w:val="en-US" w:eastAsia="zh-CN"/>
        </w:rPr>
        <w:t>中</w:t>
      </w:r>
      <w:r>
        <w:rPr>
          <w:rFonts w:hint="eastAsia" w:ascii="Times New Roman" w:hAnsi="宋体" w:eastAsia="宋体" w:cs="Times New Roman"/>
          <w:color w:val="auto"/>
          <w:szCs w:val="21"/>
          <w:lang w:val="zh-CN" w:eastAsia="zh-CN"/>
        </w:rPr>
        <w:t>文摘要，引用</w:t>
      </w:r>
      <w:r>
        <w:rPr>
          <w:rFonts w:hint="eastAsia" w:ascii="Times New Roman" w:hAnsi="宋体" w:eastAsia="宋体" w:cs="Times New Roman"/>
          <w:color w:val="auto"/>
          <w:szCs w:val="21"/>
          <w:lang w:val="en-US" w:eastAsia="zh-CN"/>
        </w:rPr>
        <w:t>近5年参考</w:t>
      </w:r>
      <w:r>
        <w:rPr>
          <w:rFonts w:hint="eastAsia" w:ascii="Times New Roman" w:hAnsi="宋体" w:eastAsia="宋体" w:cs="Times New Roman"/>
          <w:color w:val="auto"/>
          <w:szCs w:val="21"/>
          <w:lang w:val="zh-CN" w:eastAsia="zh-CN"/>
        </w:rPr>
        <w:t>文献资料</w:t>
      </w:r>
      <w:r>
        <w:rPr>
          <w:rFonts w:hint="eastAsia" w:ascii="Times New Roman" w:hAnsi="宋体" w:eastAsia="宋体" w:cs="Times New Roman"/>
          <w:color w:val="auto"/>
          <w:szCs w:val="21"/>
          <w:lang w:val="en-US" w:eastAsia="zh-CN"/>
        </w:rPr>
        <w:t>10</w:t>
      </w:r>
      <w:r>
        <w:rPr>
          <w:rFonts w:hint="eastAsia" w:ascii="Times New Roman" w:hAnsi="宋体" w:eastAsia="宋体" w:cs="Times New Roman"/>
          <w:color w:val="auto"/>
          <w:szCs w:val="21"/>
          <w:lang w:val="zh-CN" w:eastAsia="zh-CN"/>
        </w:rPr>
        <w:t>篇以上。</w:t>
      </w:r>
    </w:p>
    <w:p w14:paraId="26DE6571">
      <w:pPr>
        <w:spacing w:line="420" w:lineRule="exact"/>
        <w:ind w:firstLine="420" w:firstLineChars="200"/>
        <w:rPr>
          <w:color w:val="auto"/>
          <w:szCs w:val="21"/>
        </w:rPr>
      </w:pPr>
      <w:r>
        <w:rPr>
          <w:color w:val="auto"/>
          <w:szCs w:val="21"/>
        </w:rPr>
        <w:t>2</w:t>
      </w:r>
      <w:r>
        <w:rPr>
          <w:rFonts w:hAnsi="宋体"/>
          <w:color w:val="auto"/>
          <w:szCs w:val="21"/>
        </w:rPr>
        <w:t>．打印</w:t>
      </w:r>
    </w:p>
    <w:p w14:paraId="63448BA0">
      <w:pPr>
        <w:spacing w:line="420" w:lineRule="exact"/>
        <w:ind w:firstLine="420" w:firstLineChars="200"/>
        <w:rPr>
          <w:color w:val="auto"/>
          <w:szCs w:val="21"/>
        </w:rPr>
      </w:pPr>
      <w:r>
        <w:rPr>
          <w:rFonts w:hAnsi="宋体"/>
          <w:color w:val="auto"/>
          <w:szCs w:val="21"/>
        </w:rPr>
        <w:t>（</w:t>
      </w:r>
      <w:r>
        <w:rPr>
          <w:color w:val="auto"/>
          <w:szCs w:val="21"/>
        </w:rPr>
        <w:t>1</w:t>
      </w:r>
      <w:r>
        <w:rPr>
          <w:rFonts w:hAnsi="宋体"/>
          <w:color w:val="auto"/>
          <w:szCs w:val="21"/>
        </w:rPr>
        <w:t>）毕业论文（设计）要求统一使用</w:t>
      </w:r>
      <w:r>
        <w:rPr>
          <w:color w:val="auto"/>
          <w:szCs w:val="21"/>
        </w:rPr>
        <w:t>Microsoft Word</w:t>
      </w:r>
      <w:r>
        <w:rPr>
          <w:rFonts w:hAnsi="宋体"/>
          <w:color w:val="auto"/>
          <w:szCs w:val="21"/>
        </w:rPr>
        <w:t>软件进行文字处理，</w:t>
      </w:r>
      <w:r>
        <w:rPr>
          <w:rFonts w:hint="eastAsia" w:hAnsi="宋体"/>
          <w:color w:val="auto"/>
          <w:szCs w:val="21"/>
          <w:lang w:val="en-US" w:eastAsia="zh-CN"/>
        </w:rPr>
        <w:t>论文类</w:t>
      </w:r>
      <w:r>
        <w:rPr>
          <w:rFonts w:hAnsi="宋体"/>
          <w:color w:val="auto"/>
          <w:szCs w:val="21"/>
        </w:rPr>
        <w:t>统一采用</w:t>
      </w:r>
      <w:r>
        <w:rPr>
          <w:color w:val="auto"/>
          <w:szCs w:val="21"/>
        </w:rPr>
        <w:t>A4</w:t>
      </w:r>
      <w:r>
        <w:rPr>
          <w:rFonts w:hAnsi="宋体"/>
          <w:color w:val="auto"/>
          <w:szCs w:val="21"/>
        </w:rPr>
        <w:t>纸单面打印，</w:t>
      </w:r>
      <w:r>
        <w:rPr>
          <w:rFonts w:hint="eastAsia" w:hAnsi="宋体"/>
          <w:color w:val="auto"/>
          <w:szCs w:val="21"/>
          <w:lang w:val="en-US" w:eastAsia="zh-CN"/>
        </w:rPr>
        <w:t>设计类</w:t>
      </w:r>
      <w:r>
        <w:rPr>
          <w:rFonts w:hAnsi="宋体"/>
          <w:color w:val="auto"/>
          <w:szCs w:val="21"/>
        </w:rPr>
        <w:t>采用</w:t>
      </w:r>
      <w:r>
        <w:rPr>
          <w:color w:val="auto"/>
          <w:szCs w:val="21"/>
        </w:rPr>
        <w:t>A</w:t>
      </w:r>
      <w:r>
        <w:rPr>
          <w:rFonts w:hint="eastAsia"/>
          <w:color w:val="auto"/>
          <w:szCs w:val="21"/>
          <w:lang w:val="en-US" w:eastAsia="zh-CN"/>
        </w:rPr>
        <w:t>3</w:t>
      </w:r>
      <w:r>
        <w:rPr>
          <w:rFonts w:hAnsi="宋体"/>
          <w:color w:val="auto"/>
          <w:szCs w:val="21"/>
        </w:rPr>
        <w:t>纸单面打印</w:t>
      </w:r>
      <w:r>
        <w:rPr>
          <w:rFonts w:hint="eastAsia" w:hAnsi="宋体"/>
          <w:color w:val="auto"/>
          <w:szCs w:val="21"/>
          <w:lang w:eastAsia="zh-CN"/>
        </w:rPr>
        <w:t>；</w:t>
      </w:r>
      <w:r>
        <w:rPr>
          <w:rFonts w:hAnsi="宋体"/>
          <w:color w:val="auto"/>
          <w:szCs w:val="21"/>
        </w:rPr>
        <w:t>一律不加页眉，左侧装订。</w:t>
      </w:r>
    </w:p>
    <w:p w14:paraId="3FB3564A">
      <w:pPr>
        <w:spacing w:line="420" w:lineRule="exact"/>
        <w:ind w:firstLine="420" w:firstLineChars="200"/>
        <w:rPr>
          <w:color w:val="auto"/>
          <w:szCs w:val="21"/>
        </w:rPr>
      </w:pPr>
      <w:r>
        <w:rPr>
          <w:rFonts w:hAnsi="宋体"/>
          <w:color w:val="auto"/>
          <w:szCs w:val="21"/>
        </w:rPr>
        <w:t>（</w:t>
      </w:r>
      <w:r>
        <w:rPr>
          <w:color w:val="auto"/>
          <w:szCs w:val="21"/>
        </w:rPr>
        <w:t>2</w:t>
      </w:r>
      <w:r>
        <w:rPr>
          <w:rFonts w:hAnsi="宋体"/>
          <w:color w:val="auto"/>
          <w:szCs w:val="21"/>
        </w:rPr>
        <w:t>）上下页边距为</w:t>
      </w:r>
      <w:r>
        <w:rPr>
          <w:color w:val="auto"/>
          <w:szCs w:val="21"/>
        </w:rPr>
        <w:t>2.54cm</w:t>
      </w:r>
      <w:r>
        <w:rPr>
          <w:rFonts w:hAnsi="宋体"/>
          <w:color w:val="auto"/>
          <w:szCs w:val="21"/>
        </w:rPr>
        <w:t>、左右页边距为</w:t>
      </w:r>
      <w:r>
        <w:rPr>
          <w:color w:val="auto"/>
          <w:szCs w:val="21"/>
        </w:rPr>
        <w:t>2.6cm</w:t>
      </w:r>
      <w:r>
        <w:rPr>
          <w:rFonts w:hAnsi="宋体"/>
          <w:color w:val="auto"/>
          <w:szCs w:val="21"/>
        </w:rPr>
        <w:t>，字间距为标准。封面的行间距为单倍行距；目录</w:t>
      </w:r>
      <w:r>
        <w:rPr>
          <w:rFonts w:hint="eastAsia" w:hAnsi="宋体"/>
          <w:color w:val="auto"/>
          <w:szCs w:val="21"/>
          <w:lang w:eastAsia="zh-CN"/>
        </w:rPr>
        <w:t>及</w:t>
      </w:r>
      <w:r>
        <w:rPr>
          <w:rFonts w:hAnsi="宋体"/>
          <w:color w:val="auto"/>
          <w:szCs w:val="21"/>
        </w:rPr>
        <w:t>正文的行间距为</w:t>
      </w:r>
      <w:r>
        <w:rPr>
          <w:color w:val="auto"/>
          <w:szCs w:val="21"/>
        </w:rPr>
        <w:t>1.5</w:t>
      </w:r>
      <w:r>
        <w:rPr>
          <w:rFonts w:hAnsi="宋体"/>
          <w:color w:val="auto"/>
          <w:szCs w:val="21"/>
        </w:rPr>
        <w:t>倍行距。</w:t>
      </w:r>
    </w:p>
    <w:p w14:paraId="4F42D4B4">
      <w:pPr>
        <w:spacing w:line="420" w:lineRule="exact"/>
        <w:ind w:firstLine="420" w:firstLineChars="200"/>
        <w:rPr>
          <w:color w:val="auto"/>
          <w:szCs w:val="21"/>
        </w:rPr>
      </w:pPr>
      <w:r>
        <w:rPr>
          <w:rFonts w:hAnsi="宋体"/>
          <w:color w:val="auto"/>
          <w:szCs w:val="21"/>
        </w:rPr>
        <w:t>（</w:t>
      </w:r>
      <w:r>
        <w:rPr>
          <w:color w:val="auto"/>
          <w:szCs w:val="21"/>
        </w:rPr>
        <w:t>3</w:t>
      </w:r>
      <w:r>
        <w:rPr>
          <w:rFonts w:hAnsi="宋体"/>
          <w:color w:val="auto"/>
          <w:szCs w:val="21"/>
        </w:rPr>
        <w:t>）中文部分的字体字号与相应的格式要求一致；英文部分一律用</w:t>
      </w:r>
      <w:r>
        <w:rPr>
          <w:color w:val="auto"/>
          <w:szCs w:val="21"/>
        </w:rPr>
        <w:t>Times New Roman</w:t>
      </w:r>
      <w:r>
        <w:rPr>
          <w:rFonts w:hAnsi="宋体"/>
          <w:color w:val="auto"/>
          <w:szCs w:val="21"/>
        </w:rPr>
        <w:t>。</w:t>
      </w:r>
    </w:p>
    <w:p w14:paraId="0318C083">
      <w:pPr>
        <w:adjustRightInd w:val="0"/>
        <w:snapToGrid w:val="0"/>
        <w:spacing w:line="420" w:lineRule="exact"/>
        <w:ind w:firstLine="420" w:firstLineChars="200"/>
        <w:rPr>
          <w:color w:val="auto"/>
          <w:szCs w:val="21"/>
        </w:rPr>
      </w:pPr>
      <w:r>
        <w:rPr>
          <w:rFonts w:hAnsi="宋体"/>
          <w:color w:val="auto"/>
          <w:szCs w:val="21"/>
        </w:rPr>
        <w:t>（</w:t>
      </w:r>
      <w:r>
        <w:rPr>
          <w:color w:val="auto"/>
          <w:szCs w:val="21"/>
        </w:rPr>
        <w:t>4</w:t>
      </w:r>
      <w:r>
        <w:rPr>
          <w:rFonts w:hAnsi="宋体"/>
          <w:color w:val="auto"/>
          <w:szCs w:val="21"/>
        </w:rPr>
        <w:t>）正文的中文摘要及关键词、论文（设计）主体、参考文献、致谢等内容均</w:t>
      </w:r>
      <w:r>
        <w:rPr>
          <w:rFonts w:hint="eastAsia" w:hAnsi="宋体"/>
          <w:color w:val="auto"/>
          <w:szCs w:val="21"/>
          <w:lang w:eastAsia="zh-CN"/>
        </w:rPr>
        <w:t>不</w:t>
      </w:r>
      <w:r>
        <w:rPr>
          <w:rFonts w:hAnsi="宋体"/>
          <w:color w:val="auto"/>
          <w:szCs w:val="21"/>
        </w:rPr>
        <w:t>独立成页，页码从中文摘要开始在页脚处按阿拉伯数字连续编排，如</w:t>
      </w:r>
      <w:r>
        <w:rPr>
          <w:color w:val="auto"/>
          <w:szCs w:val="21"/>
        </w:rPr>
        <w:t>“1”</w:t>
      </w:r>
      <w:r>
        <w:rPr>
          <w:rFonts w:hAnsi="宋体"/>
          <w:color w:val="auto"/>
          <w:szCs w:val="21"/>
        </w:rPr>
        <w:t>、</w:t>
      </w:r>
      <w:r>
        <w:rPr>
          <w:color w:val="auto"/>
          <w:szCs w:val="21"/>
        </w:rPr>
        <w:t>“2”……</w:t>
      </w:r>
      <w:r>
        <w:rPr>
          <w:rFonts w:hAnsi="宋体"/>
          <w:color w:val="auto"/>
          <w:szCs w:val="21"/>
        </w:rPr>
        <w:t>，居中书写。</w:t>
      </w:r>
    </w:p>
    <w:p w14:paraId="2A28B445">
      <w:pPr>
        <w:adjustRightInd w:val="0"/>
        <w:snapToGrid w:val="0"/>
        <w:spacing w:line="420" w:lineRule="exact"/>
        <w:ind w:firstLine="420" w:firstLineChars="200"/>
        <w:rPr>
          <w:color w:val="auto"/>
          <w:szCs w:val="21"/>
        </w:rPr>
      </w:pPr>
      <w:r>
        <w:rPr>
          <w:color w:val="auto"/>
          <w:szCs w:val="21"/>
        </w:rPr>
        <w:t>3</w:t>
      </w:r>
      <w:r>
        <w:rPr>
          <w:rFonts w:hAnsi="宋体"/>
          <w:color w:val="auto"/>
          <w:szCs w:val="21"/>
        </w:rPr>
        <w:t>．封面</w:t>
      </w:r>
    </w:p>
    <w:p w14:paraId="29D502B0">
      <w:pPr>
        <w:adjustRightInd w:val="0"/>
        <w:snapToGrid w:val="0"/>
        <w:spacing w:line="420" w:lineRule="exact"/>
        <w:ind w:firstLine="420" w:firstLineChars="200"/>
        <w:rPr>
          <w:color w:val="auto"/>
          <w:szCs w:val="21"/>
        </w:rPr>
      </w:pPr>
      <w:r>
        <w:rPr>
          <w:rFonts w:hAnsi="宋体"/>
          <w:color w:val="auto"/>
          <w:szCs w:val="21"/>
        </w:rPr>
        <w:t>采用</w:t>
      </w:r>
      <w:r>
        <w:rPr>
          <w:rFonts w:hint="eastAsia" w:hAnsi="宋体"/>
          <w:color w:val="auto"/>
          <w:szCs w:val="21"/>
          <w:lang w:val="en-US" w:eastAsia="zh-CN"/>
        </w:rPr>
        <w:t>学校</w:t>
      </w:r>
      <w:r>
        <w:rPr>
          <w:rFonts w:hAnsi="宋体"/>
          <w:color w:val="auto"/>
          <w:szCs w:val="21"/>
        </w:rPr>
        <w:t>规定的封面格式，统一用</w:t>
      </w:r>
      <w:r>
        <w:rPr>
          <w:rFonts w:hint="eastAsia" w:hAnsi="宋体"/>
          <w:color w:val="auto"/>
          <w:szCs w:val="21"/>
          <w:lang w:val="en-US" w:eastAsia="zh-CN"/>
        </w:rPr>
        <w:t>蓝</w:t>
      </w:r>
      <w:r>
        <w:rPr>
          <w:rFonts w:hAnsi="宋体"/>
          <w:color w:val="auto"/>
          <w:szCs w:val="21"/>
        </w:rPr>
        <w:t>色铜版纸装订。</w:t>
      </w:r>
    </w:p>
    <w:p w14:paraId="3F291A50">
      <w:pPr>
        <w:adjustRightInd w:val="0"/>
        <w:snapToGrid w:val="0"/>
        <w:spacing w:line="420" w:lineRule="exact"/>
        <w:ind w:firstLine="420" w:firstLineChars="200"/>
        <w:rPr>
          <w:color w:val="auto"/>
          <w:szCs w:val="21"/>
        </w:rPr>
      </w:pPr>
      <w:r>
        <w:rPr>
          <w:color w:val="auto"/>
          <w:szCs w:val="21"/>
        </w:rPr>
        <w:t>4</w:t>
      </w:r>
      <w:r>
        <w:rPr>
          <w:rFonts w:hAnsi="宋体"/>
          <w:color w:val="auto"/>
          <w:szCs w:val="21"/>
        </w:rPr>
        <w:t>．目录</w:t>
      </w:r>
    </w:p>
    <w:p w14:paraId="14DB6B70">
      <w:pPr>
        <w:spacing w:line="420" w:lineRule="exact"/>
        <w:ind w:firstLine="420" w:firstLineChars="200"/>
        <w:rPr>
          <w:color w:val="auto"/>
          <w:szCs w:val="21"/>
        </w:rPr>
      </w:pPr>
      <w:r>
        <w:rPr>
          <w:rFonts w:hAnsi="宋体"/>
          <w:color w:val="auto"/>
          <w:szCs w:val="21"/>
        </w:rPr>
        <w:t>目录独立成页。包括论文中一级、二级、三级标题及页码，含摘要与关键词、正文章、节、条题目、参考文献、致谢、附录等。</w:t>
      </w:r>
    </w:p>
    <w:p w14:paraId="7AF531BC">
      <w:pPr>
        <w:spacing w:line="420" w:lineRule="exact"/>
        <w:ind w:firstLine="420" w:firstLineChars="200"/>
        <w:outlineLvl w:val="0"/>
        <w:rPr>
          <w:color w:val="auto"/>
          <w:szCs w:val="21"/>
        </w:rPr>
      </w:pPr>
      <w:r>
        <w:rPr>
          <w:color w:val="auto"/>
          <w:szCs w:val="21"/>
        </w:rPr>
        <w:t>5</w:t>
      </w:r>
      <w:r>
        <w:rPr>
          <w:rFonts w:hAnsi="宋体"/>
          <w:color w:val="auto"/>
          <w:szCs w:val="21"/>
        </w:rPr>
        <w:t>．标题层次</w:t>
      </w:r>
    </w:p>
    <w:p w14:paraId="133F7D1C">
      <w:pPr>
        <w:spacing w:line="420" w:lineRule="exact"/>
        <w:ind w:firstLine="420" w:firstLineChars="200"/>
        <w:rPr>
          <w:color w:val="auto"/>
          <w:szCs w:val="21"/>
        </w:rPr>
      </w:pPr>
      <w:r>
        <w:rPr>
          <w:rFonts w:hAnsi="宋体"/>
          <w:color w:val="auto"/>
          <w:szCs w:val="21"/>
        </w:rPr>
        <w:t>采用分级阿拉伯数字，相同的层次采用统一的表示体例。引出问题</w:t>
      </w:r>
      <w:r>
        <w:rPr>
          <w:color w:val="auto"/>
          <w:szCs w:val="21"/>
        </w:rPr>
        <w:t xml:space="preserve"> (</w:t>
      </w:r>
      <w:r>
        <w:rPr>
          <w:rFonts w:hAnsi="宋体"/>
          <w:color w:val="auto"/>
          <w:szCs w:val="21"/>
        </w:rPr>
        <w:t>综述</w:t>
      </w:r>
      <w:r>
        <w:rPr>
          <w:color w:val="auto"/>
          <w:szCs w:val="21"/>
        </w:rPr>
        <w:t xml:space="preserve">) </w:t>
      </w:r>
      <w:r>
        <w:rPr>
          <w:rFonts w:hAnsi="宋体"/>
          <w:color w:val="auto"/>
          <w:szCs w:val="21"/>
        </w:rPr>
        <w:t>部分一般采用</w:t>
      </w:r>
      <w:r>
        <w:rPr>
          <w:rFonts w:hint="eastAsia" w:hAnsi="宋体"/>
          <w:color w:val="auto"/>
          <w:szCs w:val="21"/>
          <w:lang w:eastAsia="zh-CN"/>
        </w:rPr>
        <w:t>引</w:t>
      </w:r>
      <w:r>
        <w:rPr>
          <w:rFonts w:hAnsi="宋体"/>
          <w:color w:val="auto"/>
          <w:szCs w:val="21"/>
        </w:rPr>
        <w:t>言的形式，标题从</w:t>
      </w:r>
      <w:r>
        <w:rPr>
          <w:rFonts w:hint="eastAsia" w:hAnsi="宋体"/>
          <w:color w:val="auto"/>
          <w:szCs w:val="21"/>
          <w:lang w:eastAsia="zh-CN"/>
        </w:rPr>
        <w:t>引</w:t>
      </w:r>
      <w:r>
        <w:rPr>
          <w:rFonts w:hAnsi="宋体"/>
          <w:color w:val="auto"/>
          <w:szCs w:val="21"/>
        </w:rPr>
        <w:t>言开始标注，至结论部分。</w:t>
      </w:r>
    </w:p>
    <w:tbl>
      <w:tblPr>
        <w:tblStyle w:val="5"/>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85"/>
        <w:gridCol w:w="3038"/>
        <w:gridCol w:w="4507"/>
      </w:tblGrid>
      <w:tr w14:paraId="5919C27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1285" w:type="dxa"/>
            <w:tcBorders>
              <w:top w:val="single" w:color="auto" w:sz="4" w:space="0"/>
              <w:left w:val="nil"/>
              <w:bottom w:val="single" w:color="auto" w:sz="4" w:space="0"/>
              <w:right w:val="nil"/>
            </w:tcBorders>
            <w:noWrap w:val="0"/>
            <w:vAlign w:val="center"/>
          </w:tcPr>
          <w:p w14:paraId="797E7779">
            <w:pPr>
              <w:spacing w:line="320" w:lineRule="exact"/>
              <w:rPr>
                <w:color w:val="auto"/>
                <w:sz w:val="18"/>
                <w:szCs w:val="18"/>
              </w:rPr>
            </w:pPr>
            <w:r>
              <w:rPr>
                <w:rFonts w:hAnsi="宋体"/>
                <w:color w:val="auto"/>
                <w:sz w:val="18"/>
                <w:szCs w:val="18"/>
              </w:rPr>
              <w:t>第一层次</w:t>
            </w:r>
          </w:p>
        </w:tc>
        <w:tc>
          <w:tcPr>
            <w:tcW w:w="3038" w:type="dxa"/>
            <w:tcBorders>
              <w:top w:val="single" w:color="auto" w:sz="4" w:space="0"/>
              <w:left w:val="nil"/>
              <w:bottom w:val="single" w:color="auto" w:sz="4" w:space="0"/>
              <w:right w:val="nil"/>
            </w:tcBorders>
            <w:noWrap w:val="0"/>
            <w:vAlign w:val="center"/>
          </w:tcPr>
          <w:p w14:paraId="3EC40BCF">
            <w:pPr>
              <w:spacing w:line="320" w:lineRule="exact"/>
              <w:rPr>
                <w:color w:val="auto"/>
                <w:sz w:val="18"/>
                <w:szCs w:val="18"/>
              </w:rPr>
            </w:pPr>
            <w:r>
              <w:rPr>
                <w:color w:val="auto"/>
                <w:sz w:val="18"/>
                <w:szCs w:val="18"/>
              </w:rPr>
              <w:t>1□×××××</w:t>
            </w:r>
          </w:p>
        </w:tc>
        <w:tc>
          <w:tcPr>
            <w:tcW w:w="4507" w:type="dxa"/>
            <w:tcBorders>
              <w:top w:val="single" w:color="auto" w:sz="4" w:space="0"/>
              <w:left w:val="nil"/>
              <w:bottom w:val="single" w:color="auto" w:sz="4" w:space="0"/>
              <w:right w:val="nil"/>
            </w:tcBorders>
            <w:noWrap w:val="0"/>
            <w:vAlign w:val="center"/>
          </w:tcPr>
          <w:p w14:paraId="1B2C6513">
            <w:pPr>
              <w:spacing w:line="320" w:lineRule="exact"/>
              <w:rPr>
                <w:color w:val="auto"/>
                <w:sz w:val="18"/>
                <w:szCs w:val="18"/>
              </w:rPr>
            </w:pPr>
            <w:r>
              <w:rPr>
                <w:rFonts w:hAnsi="宋体"/>
                <w:color w:val="auto"/>
                <w:sz w:val="18"/>
                <w:szCs w:val="18"/>
              </w:rPr>
              <w:t>一级标题小三号黑体，顶格书写序数，空一字宽写标题，单独占行，末尾不加标点</w:t>
            </w:r>
          </w:p>
        </w:tc>
      </w:tr>
      <w:tr w14:paraId="753ED09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1285" w:type="dxa"/>
            <w:tcBorders>
              <w:top w:val="single" w:color="auto" w:sz="4" w:space="0"/>
              <w:left w:val="nil"/>
              <w:bottom w:val="single" w:color="auto" w:sz="4" w:space="0"/>
              <w:right w:val="nil"/>
            </w:tcBorders>
            <w:noWrap w:val="0"/>
            <w:vAlign w:val="center"/>
          </w:tcPr>
          <w:p w14:paraId="7A48ACF8">
            <w:pPr>
              <w:spacing w:line="320" w:lineRule="exact"/>
              <w:rPr>
                <w:color w:val="auto"/>
                <w:sz w:val="18"/>
                <w:szCs w:val="18"/>
              </w:rPr>
            </w:pPr>
            <w:r>
              <w:rPr>
                <w:rFonts w:hAnsi="宋体"/>
                <w:color w:val="auto"/>
                <w:sz w:val="18"/>
                <w:szCs w:val="18"/>
              </w:rPr>
              <w:t>第二层次</w:t>
            </w:r>
          </w:p>
        </w:tc>
        <w:tc>
          <w:tcPr>
            <w:tcW w:w="3038" w:type="dxa"/>
            <w:tcBorders>
              <w:top w:val="single" w:color="auto" w:sz="4" w:space="0"/>
              <w:left w:val="nil"/>
              <w:bottom w:val="single" w:color="auto" w:sz="4" w:space="0"/>
              <w:right w:val="nil"/>
            </w:tcBorders>
            <w:noWrap w:val="0"/>
            <w:vAlign w:val="center"/>
          </w:tcPr>
          <w:p w14:paraId="70080DC1">
            <w:pPr>
              <w:spacing w:line="320" w:lineRule="exact"/>
              <w:rPr>
                <w:color w:val="auto"/>
                <w:sz w:val="18"/>
                <w:szCs w:val="18"/>
              </w:rPr>
            </w:pPr>
            <w:r>
              <w:rPr>
                <w:color w:val="auto"/>
                <w:sz w:val="18"/>
                <w:szCs w:val="18"/>
              </w:rPr>
              <w:t>1.1□×××××</w:t>
            </w:r>
          </w:p>
        </w:tc>
        <w:tc>
          <w:tcPr>
            <w:tcW w:w="4507" w:type="dxa"/>
            <w:tcBorders>
              <w:top w:val="single" w:color="auto" w:sz="4" w:space="0"/>
              <w:left w:val="nil"/>
              <w:bottom w:val="single" w:color="auto" w:sz="4" w:space="0"/>
              <w:right w:val="nil"/>
            </w:tcBorders>
            <w:noWrap w:val="0"/>
            <w:vAlign w:val="center"/>
          </w:tcPr>
          <w:p w14:paraId="78B0BFB1">
            <w:pPr>
              <w:spacing w:line="320" w:lineRule="exact"/>
              <w:rPr>
                <w:color w:val="auto"/>
                <w:sz w:val="18"/>
                <w:szCs w:val="18"/>
              </w:rPr>
            </w:pPr>
            <w:r>
              <w:rPr>
                <w:rFonts w:hAnsi="宋体"/>
                <w:color w:val="auto"/>
                <w:sz w:val="18"/>
                <w:szCs w:val="18"/>
              </w:rPr>
              <w:t>二级标题四号黑体，顶格书写序数，空一字宽写标题，单独占行，末尾不加标点</w:t>
            </w:r>
          </w:p>
        </w:tc>
      </w:tr>
      <w:tr w14:paraId="3B26558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1285" w:type="dxa"/>
            <w:tcBorders>
              <w:top w:val="single" w:color="auto" w:sz="4" w:space="0"/>
              <w:left w:val="nil"/>
              <w:bottom w:val="single" w:color="auto" w:sz="4" w:space="0"/>
              <w:right w:val="nil"/>
            </w:tcBorders>
            <w:noWrap w:val="0"/>
            <w:vAlign w:val="center"/>
          </w:tcPr>
          <w:p w14:paraId="181D3CDB">
            <w:pPr>
              <w:spacing w:line="320" w:lineRule="exact"/>
              <w:rPr>
                <w:color w:val="auto"/>
                <w:sz w:val="18"/>
                <w:szCs w:val="18"/>
              </w:rPr>
            </w:pPr>
            <w:r>
              <w:rPr>
                <w:rFonts w:hAnsi="宋体"/>
                <w:color w:val="auto"/>
                <w:sz w:val="18"/>
                <w:szCs w:val="18"/>
              </w:rPr>
              <w:t>第三层次</w:t>
            </w:r>
          </w:p>
        </w:tc>
        <w:tc>
          <w:tcPr>
            <w:tcW w:w="3038" w:type="dxa"/>
            <w:tcBorders>
              <w:top w:val="single" w:color="auto" w:sz="4" w:space="0"/>
              <w:left w:val="nil"/>
              <w:bottom w:val="single" w:color="auto" w:sz="4" w:space="0"/>
              <w:right w:val="nil"/>
            </w:tcBorders>
            <w:noWrap w:val="0"/>
            <w:vAlign w:val="center"/>
          </w:tcPr>
          <w:p w14:paraId="14C4CE47">
            <w:pPr>
              <w:spacing w:line="320" w:lineRule="exact"/>
              <w:rPr>
                <w:color w:val="auto"/>
                <w:sz w:val="18"/>
                <w:szCs w:val="18"/>
              </w:rPr>
            </w:pPr>
            <w:r>
              <w:rPr>
                <w:color w:val="auto"/>
                <w:sz w:val="18"/>
                <w:szCs w:val="18"/>
              </w:rPr>
              <w:t>1.1.1□×××××</w:t>
            </w:r>
          </w:p>
          <w:p w14:paraId="21135D3E">
            <w:pPr>
              <w:spacing w:line="320" w:lineRule="exact"/>
              <w:rPr>
                <w:color w:val="auto"/>
                <w:sz w:val="18"/>
                <w:szCs w:val="18"/>
              </w:rPr>
            </w:pPr>
            <w:r>
              <w:rPr>
                <w:color w:val="auto"/>
                <w:sz w:val="18"/>
                <w:szCs w:val="18"/>
              </w:rPr>
              <w:t>□□……</w:t>
            </w:r>
          </w:p>
        </w:tc>
        <w:tc>
          <w:tcPr>
            <w:tcW w:w="4507" w:type="dxa"/>
            <w:tcBorders>
              <w:top w:val="single" w:color="auto" w:sz="4" w:space="0"/>
              <w:left w:val="nil"/>
              <w:bottom w:val="single" w:color="auto" w:sz="4" w:space="0"/>
              <w:right w:val="nil"/>
            </w:tcBorders>
            <w:noWrap w:val="0"/>
            <w:vAlign w:val="center"/>
          </w:tcPr>
          <w:p w14:paraId="2832BE37">
            <w:pPr>
              <w:spacing w:line="320" w:lineRule="exact"/>
              <w:rPr>
                <w:color w:val="auto"/>
                <w:sz w:val="18"/>
                <w:szCs w:val="18"/>
              </w:rPr>
            </w:pPr>
            <w:r>
              <w:rPr>
                <w:rFonts w:hAnsi="宋体"/>
                <w:color w:val="auto"/>
                <w:sz w:val="18"/>
                <w:szCs w:val="18"/>
              </w:rPr>
              <w:t>三级标题小四号黑体，顶格书写序数，空一字宽写标题，单独占行，末尾不加标点</w:t>
            </w:r>
          </w:p>
        </w:tc>
      </w:tr>
      <w:tr w14:paraId="26B0272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1285" w:type="dxa"/>
            <w:tcBorders>
              <w:top w:val="single" w:color="auto" w:sz="4" w:space="0"/>
              <w:left w:val="nil"/>
              <w:bottom w:val="single" w:color="auto" w:sz="4" w:space="0"/>
              <w:right w:val="nil"/>
            </w:tcBorders>
            <w:noWrap w:val="0"/>
            <w:vAlign w:val="center"/>
          </w:tcPr>
          <w:p w14:paraId="16259866">
            <w:pPr>
              <w:spacing w:line="320" w:lineRule="exact"/>
              <w:rPr>
                <w:color w:val="auto"/>
                <w:sz w:val="18"/>
                <w:szCs w:val="18"/>
              </w:rPr>
            </w:pPr>
            <w:r>
              <w:rPr>
                <w:rFonts w:hAnsi="宋体"/>
                <w:color w:val="auto"/>
                <w:sz w:val="18"/>
                <w:szCs w:val="18"/>
              </w:rPr>
              <w:t>第四层次</w:t>
            </w:r>
          </w:p>
        </w:tc>
        <w:tc>
          <w:tcPr>
            <w:tcW w:w="3038" w:type="dxa"/>
            <w:tcBorders>
              <w:top w:val="single" w:color="auto" w:sz="4" w:space="0"/>
              <w:left w:val="nil"/>
              <w:bottom w:val="single" w:color="auto" w:sz="4" w:space="0"/>
              <w:right w:val="nil"/>
            </w:tcBorders>
            <w:noWrap w:val="0"/>
            <w:vAlign w:val="center"/>
          </w:tcPr>
          <w:p w14:paraId="322ED645">
            <w:pPr>
              <w:spacing w:line="320" w:lineRule="exact"/>
              <w:rPr>
                <w:color w:val="auto"/>
                <w:sz w:val="18"/>
                <w:szCs w:val="18"/>
              </w:rPr>
            </w:pPr>
            <w:r>
              <w:rPr>
                <w:color w:val="auto"/>
                <w:sz w:val="18"/>
                <w:szCs w:val="18"/>
              </w:rPr>
              <w:t>□□</w:t>
            </w:r>
            <w:r>
              <w:rPr>
                <w:rFonts w:hAnsi="宋体"/>
                <w:color w:val="auto"/>
                <w:sz w:val="18"/>
                <w:szCs w:val="18"/>
              </w:rPr>
              <w:t>（</w:t>
            </w:r>
            <w:r>
              <w:rPr>
                <w:color w:val="auto"/>
                <w:sz w:val="18"/>
                <w:szCs w:val="18"/>
              </w:rPr>
              <w:t>1</w:t>
            </w:r>
            <w:r>
              <w:rPr>
                <w:rFonts w:hAnsi="宋体"/>
                <w:color w:val="auto"/>
                <w:sz w:val="18"/>
                <w:szCs w:val="18"/>
              </w:rPr>
              <w:t>）</w:t>
            </w:r>
            <w:r>
              <w:rPr>
                <w:color w:val="auto"/>
                <w:sz w:val="18"/>
                <w:szCs w:val="18"/>
              </w:rPr>
              <w:t>××××</w:t>
            </w:r>
            <w:r>
              <w:rPr>
                <w:rFonts w:hAnsi="宋体"/>
                <w:color w:val="auto"/>
                <w:sz w:val="18"/>
                <w:szCs w:val="18"/>
              </w:rPr>
              <w:t>。</w:t>
            </w:r>
            <w:r>
              <w:rPr>
                <w:color w:val="auto"/>
                <w:sz w:val="18"/>
                <w:szCs w:val="18"/>
              </w:rPr>
              <w:t>……</w:t>
            </w:r>
          </w:p>
        </w:tc>
        <w:tc>
          <w:tcPr>
            <w:tcW w:w="4507" w:type="dxa"/>
            <w:tcBorders>
              <w:top w:val="single" w:color="auto" w:sz="4" w:space="0"/>
              <w:left w:val="nil"/>
              <w:bottom w:val="single" w:color="auto" w:sz="4" w:space="0"/>
              <w:right w:val="nil"/>
            </w:tcBorders>
            <w:noWrap w:val="0"/>
            <w:vAlign w:val="center"/>
          </w:tcPr>
          <w:p w14:paraId="2510C14E">
            <w:pPr>
              <w:spacing w:line="320" w:lineRule="exact"/>
              <w:rPr>
                <w:color w:val="auto"/>
                <w:sz w:val="18"/>
                <w:szCs w:val="18"/>
              </w:rPr>
            </w:pPr>
            <w:r>
              <w:rPr>
                <w:rFonts w:hAnsi="宋体"/>
                <w:color w:val="auto"/>
                <w:kern w:val="0"/>
                <w:sz w:val="18"/>
                <w:szCs w:val="18"/>
              </w:rPr>
              <w:t>一般不设四级标题，如确属需要，第四层次不单独占行书写</w:t>
            </w:r>
            <w:r>
              <w:rPr>
                <w:rFonts w:hAnsi="宋体"/>
                <w:color w:val="auto"/>
                <w:sz w:val="18"/>
                <w:szCs w:val="18"/>
              </w:rPr>
              <w:t>，首行空两字宽</w:t>
            </w:r>
          </w:p>
        </w:tc>
      </w:tr>
    </w:tbl>
    <w:p w14:paraId="3D872B95">
      <w:pPr>
        <w:spacing w:line="380" w:lineRule="exact"/>
        <w:ind w:firstLine="420" w:firstLineChars="200"/>
        <w:rPr>
          <w:color w:val="auto"/>
          <w:szCs w:val="21"/>
        </w:rPr>
      </w:pPr>
    </w:p>
    <w:p w14:paraId="3169D5B3">
      <w:pPr>
        <w:spacing w:line="400" w:lineRule="exact"/>
        <w:ind w:firstLine="420" w:firstLineChars="200"/>
        <w:rPr>
          <w:color w:val="auto"/>
          <w:szCs w:val="21"/>
        </w:rPr>
      </w:pPr>
      <w:r>
        <w:rPr>
          <w:color w:val="auto"/>
          <w:szCs w:val="21"/>
        </w:rPr>
        <w:t xml:space="preserve">6. </w:t>
      </w:r>
      <w:r>
        <w:rPr>
          <w:rFonts w:hAnsi="宋体"/>
          <w:color w:val="auto"/>
          <w:szCs w:val="21"/>
        </w:rPr>
        <w:t>表格</w:t>
      </w:r>
    </w:p>
    <w:p w14:paraId="27E64D3F">
      <w:pPr>
        <w:spacing w:line="400" w:lineRule="exact"/>
        <w:ind w:firstLine="420" w:firstLineChars="200"/>
        <w:rPr>
          <w:color w:val="auto"/>
          <w:szCs w:val="21"/>
        </w:rPr>
      </w:pPr>
      <w:r>
        <w:rPr>
          <w:rFonts w:hAnsi="宋体"/>
          <w:color w:val="auto"/>
          <w:szCs w:val="21"/>
        </w:rPr>
        <w:t>（</w:t>
      </w:r>
      <w:r>
        <w:rPr>
          <w:color w:val="auto"/>
          <w:szCs w:val="21"/>
        </w:rPr>
        <w:t>1</w:t>
      </w:r>
      <w:r>
        <w:rPr>
          <w:rFonts w:hAnsi="宋体"/>
          <w:color w:val="auto"/>
          <w:szCs w:val="21"/>
        </w:rPr>
        <w:t>）统一使用三线表，顶线、底线为</w:t>
      </w:r>
      <w:r>
        <w:rPr>
          <w:color w:val="auto"/>
          <w:szCs w:val="21"/>
        </w:rPr>
        <w:t>1</w:t>
      </w:r>
      <w:r>
        <w:rPr>
          <w:rFonts w:hint="eastAsia"/>
          <w:color w:val="auto"/>
          <w:szCs w:val="21"/>
          <w:lang w:val="en-US" w:eastAsia="zh-CN"/>
        </w:rPr>
        <w:t>.5</w:t>
      </w:r>
      <w:r>
        <w:rPr>
          <w:color w:val="auto"/>
          <w:szCs w:val="21"/>
        </w:rPr>
        <w:t xml:space="preserve"> </w:t>
      </w:r>
      <w:r>
        <w:rPr>
          <w:rFonts w:hAnsi="宋体"/>
          <w:color w:val="auto"/>
          <w:szCs w:val="21"/>
        </w:rPr>
        <w:t>磅实线，中间线为</w:t>
      </w:r>
      <w:r>
        <w:rPr>
          <w:color w:val="auto"/>
          <w:szCs w:val="21"/>
        </w:rPr>
        <w:t>1</w:t>
      </w:r>
      <w:r>
        <w:rPr>
          <w:rFonts w:hAnsi="宋体"/>
          <w:color w:val="auto"/>
          <w:szCs w:val="21"/>
        </w:rPr>
        <w:t>磅实线。</w:t>
      </w:r>
    </w:p>
    <w:p w14:paraId="391E6D5F">
      <w:pPr>
        <w:spacing w:line="400" w:lineRule="exact"/>
        <w:ind w:firstLine="420" w:firstLineChars="200"/>
        <w:rPr>
          <w:color w:val="auto"/>
          <w:szCs w:val="21"/>
        </w:rPr>
      </w:pPr>
      <w:r>
        <w:rPr>
          <w:rFonts w:hAnsi="宋体"/>
          <w:color w:val="auto"/>
          <w:szCs w:val="21"/>
        </w:rPr>
        <w:t>（</w:t>
      </w:r>
      <w:r>
        <w:rPr>
          <w:color w:val="auto"/>
          <w:szCs w:val="21"/>
        </w:rPr>
        <w:t>2</w:t>
      </w:r>
      <w:r>
        <w:rPr>
          <w:rFonts w:hAnsi="宋体"/>
          <w:color w:val="auto"/>
          <w:szCs w:val="21"/>
        </w:rPr>
        <w:t>）每个表格都有中文表序和表名。全文的表格连续排序，如</w:t>
      </w:r>
      <w:r>
        <w:rPr>
          <w:color w:val="auto"/>
          <w:szCs w:val="21"/>
        </w:rPr>
        <w:t>“</w:t>
      </w:r>
      <w:r>
        <w:rPr>
          <w:rFonts w:hAnsi="宋体"/>
          <w:color w:val="auto"/>
          <w:szCs w:val="21"/>
        </w:rPr>
        <w:t>表</w:t>
      </w:r>
      <w:r>
        <w:rPr>
          <w:color w:val="auto"/>
          <w:szCs w:val="21"/>
        </w:rPr>
        <w:t>1”</w:t>
      </w:r>
      <w:r>
        <w:rPr>
          <w:rFonts w:hAnsi="宋体"/>
          <w:color w:val="auto"/>
          <w:szCs w:val="21"/>
        </w:rPr>
        <w:t>、</w:t>
      </w:r>
      <w:r>
        <w:rPr>
          <w:color w:val="auto"/>
          <w:szCs w:val="21"/>
        </w:rPr>
        <w:t>“</w:t>
      </w:r>
      <w:r>
        <w:rPr>
          <w:rFonts w:hAnsi="宋体"/>
          <w:color w:val="auto"/>
          <w:szCs w:val="21"/>
        </w:rPr>
        <w:t>表</w:t>
      </w:r>
      <w:r>
        <w:rPr>
          <w:color w:val="auto"/>
          <w:szCs w:val="21"/>
        </w:rPr>
        <w:t>2”……</w:t>
      </w:r>
      <w:r>
        <w:rPr>
          <w:rFonts w:hAnsi="宋体"/>
          <w:color w:val="auto"/>
          <w:szCs w:val="21"/>
        </w:rPr>
        <w:t>。表序</w:t>
      </w:r>
      <w:r>
        <w:rPr>
          <w:rFonts w:hint="eastAsia" w:hAnsi="宋体"/>
          <w:color w:val="auto"/>
          <w:szCs w:val="21"/>
          <w:lang w:eastAsia="zh-CN"/>
        </w:rPr>
        <w:t>（</w:t>
      </w:r>
      <w:r>
        <w:rPr>
          <w:rFonts w:hint="eastAsia" w:hAnsi="宋体"/>
          <w:color w:val="auto"/>
          <w:szCs w:val="21"/>
          <w:lang w:val="en-US" w:eastAsia="zh-CN"/>
        </w:rPr>
        <w:t>如表1</w:t>
      </w:r>
      <w:r>
        <w:rPr>
          <w:rFonts w:hint="eastAsia" w:hAnsi="宋体"/>
          <w:color w:val="auto"/>
          <w:szCs w:val="21"/>
          <w:lang w:eastAsia="zh-CN"/>
        </w:rPr>
        <w:t>）</w:t>
      </w:r>
      <w:r>
        <w:rPr>
          <w:rFonts w:hAnsi="宋体"/>
          <w:color w:val="auto"/>
          <w:szCs w:val="21"/>
        </w:rPr>
        <w:t>与表名</w:t>
      </w:r>
      <w:r>
        <w:rPr>
          <w:rFonts w:hint="eastAsia" w:hAnsi="宋体"/>
          <w:color w:val="auto"/>
          <w:szCs w:val="21"/>
          <w:lang w:eastAsia="zh-CN"/>
        </w:rPr>
        <w:t>（</w:t>
      </w:r>
      <w:r>
        <w:rPr>
          <w:rFonts w:hint="eastAsia" w:hAnsi="宋体"/>
          <w:color w:val="auto"/>
          <w:szCs w:val="21"/>
          <w:lang w:val="en-US" w:eastAsia="zh-CN"/>
        </w:rPr>
        <w:t>如</w:t>
      </w:r>
      <w:r>
        <w:rPr>
          <w:rFonts w:hint="eastAsia" w:ascii="Times New Roman" w:hAnsi="宋体" w:eastAsia="宋体" w:cs="Times New Roman"/>
          <w:color w:val="auto"/>
          <w:szCs w:val="21"/>
          <w:lang w:val="en-US" w:eastAsia="zh-CN"/>
        </w:rPr>
        <w:t>杉木凋落物浸提液对魔芋地上部分生长的影响</w:t>
      </w:r>
      <w:r>
        <w:rPr>
          <w:rFonts w:hint="eastAsia" w:hAnsi="宋体"/>
          <w:color w:val="auto"/>
          <w:szCs w:val="21"/>
          <w:lang w:eastAsia="zh-CN"/>
        </w:rPr>
        <w:t>）</w:t>
      </w:r>
      <w:r>
        <w:rPr>
          <w:rFonts w:hAnsi="宋体"/>
          <w:color w:val="auto"/>
          <w:szCs w:val="21"/>
        </w:rPr>
        <w:t>之间空一字宽，表名不允许使用标点符号。表序与表名置于表上方，居中排写，中文用黑体五号字。表中内容采用宋体五号字。表格下页接写时，表题</w:t>
      </w:r>
      <w:r>
        <w:rPr>
          <w:rFonts w:hint="eastAsia" w:hAnsi="宋体"/>
          <w:color w:val="auto"/>
          <w:szCs w:val="21"/>
          <w:lang w:eastAsia="zh-CN"/>
        </w:rPr>
        <w:t>（</w:t>
      </w:r>
      <w:r>
        <w:rPr>
          <w:rFonts w:hint="eastAsia" w:ascii="Times New Roman" w:hAnsi="宋体" w:eastAsia="宋体" w:cs="Times New Roman"/>
          <w:color w:val="auto"/>
          <w:szCs w:val="21"/>
          <w:lang w:val="en-US" w:eastAsia="zh-CN"/>
        </w:rPr>
        <w:t>表1 杉木凋落物浸提液对魔芋地上部分生长的影响</w:t>
      </w:r>
      <w:r>
        <w:rPr>
          <w:rFonts w:hint="eastAsia" w:hAnsi="宋体"/>
          <w:color w:val="auto"/>
          <w:szCs w:val="21"/>
          <w:lang w:eastAsia="zh-CN"/>
        </w:rPr>
        <w:t>）</w:t>
      </w:r>
      <w:r>
        <w:rPr>
          <w:rFonts w:hAnsi="宋体"/>
          <w:color w:val="auto"/>
          <w:szCs w:val="21"/>
        </w:rPr>
        <w:t>可省略，表头应重复写，并在右上方写</w:t>
      </w:r>
      <w:r>
        <w:rPr>
          <w:color w:val="auto"/>
          <w:szCs w:val="21"/>
        </w:rPr>
        <w:t>"</w:t>
      </w:r>
      <w:r>
        <w:rPr>
          <w:rFonts w:hAnsi="宋体"/>
          <w:color w:val="auto"/>
          <w:szCs w:val="21"/>
        </w:rPr>
        <w:t>续表</w:t>
      </w:r>
      <w:r>
        <w:rPr>
          <w:color w:val="auto"/>
          <w:szCs w:val="21"/>
        </w:rPr>
        <w:t>×"</w:t>
      </w:r>
      <w:r>
        <w:rPr>
          <w:rFonts w:hAnsi="宋体"/>
          <w:color w:val="auto"/>
          <w:szCs w:val="21"/>
        </w:rPr>
        <w:t>（黑体五号字）。</w:t>
      </w:r>
    </w:p>
    <w:p w14:paraId="616D190C">
      <w:pPr>
        <w:spacing w:line="400" w:lineRule="exact"/>
        <w:ind w:firstLine="420" w:firstLineChars="200"/>
        <w:rPr>
          <w:color w:val="auto"/>
          <w:szCs w:val="21"/>
        </w:rPr>
      </w:pPr>
      <w:r>
        <w:rPr>
          <w:rFonts w:hAnsi="宋体"/>
          <w:color w:val="auto"/>
          <w:szCs w:val="21"/>
        </w:rPr>
        <w:t>（</w:t>
      </w:r>
      <w:r>
        <w:rPr>
          <w:color w:val="auto"/>
          <w:szCs w:val="21"/>
        </w:rPr>
        <w:t>3</w:t>
      </w:r>
      <w:r>
        <w:rPr>
          <w:rFonts w:hAnsi="宋体"/>
          <w:color w:val="auto"/>
          <w:szCs w:val="21"/>
        </w:rPr>
        <w:t>）表头中可采用化学符号或物理量符号。全表如用同一单位，将单位符号移到表头右上角，加圆括号。数字空缺的格内加</w:t>
      </w:r>
      <w:r>
        <w:rPr>
          <w:color w:val="auto"/>
          <w:szCs w:val="21"/>
        </w:rPr>
        <w:t>“—”</w:t>
      </w:r>
      <w:r>
        <w:rPr>
          <w:rFonts w:hAnsi="宋体"/>
          <w:color w:val="auto"/>
          <w:szCs w:val="21"/>
        </w:rPr>
        <w:t>字线（占</w:t>
      </w:r>
      <w:r>
        <w:rPr>
          <w:color w:val="auto"/>
          <w:szCs w:val="21"/>
        </w:rPr>
        <w:t>1</w:t>
      </w:r>
      <w:r>
        <w:rPr>
          <w:rFonts w:hAnsi="宋体"/>
          <w:color w:val="auto"/>
          <w:szCs w:val="21"/>
        </w:rPr>
        <w:t>个字宽）。表内文字和数字上、下或左、右相同时，不允许用</w:t>
      </w:r>
      <w:r>
        <w:rPr>
          <w:color w:val="auto"/>
          <w:szCs w:val="21"/>
        </w:rPr>
        <w:t>“</w:t>
      </w:r>
      <w:r>
        <w:rPr>
          <w:rFonts w:ascii="宋体" w:hAnsi="宋体"/>
          <w:color w:val="auto"/>
          <w:szCs w:val="21"/>
        </w:rPr>
        <w:t>‥</w:t>
      </w:r>
      <w:r>
        <w:rPr>
          <w:color w:val="auto"/>
          <w:szCs w:val="21"/>
        </w:rPr>
        <w:t>”</w:t>
      </w:r>
      <w:r>
        <w:rPr>
          <w:rFonts w:hAnsi="宋体"/>
          <w:color w:val="auto"/>
          <w:szCs w:val="21"/>
        </w:rPr>
        <w:t>、</w:t>
      </w:r>
      <w:r>
        <w:rPr>
          <w:color w:val="auto"/>
          <w:szCs w:val="21"/>
        </w:rPr>
        <w:t>“</w:t>
      </w:r>
      <w:r>
        <w:rPr>
          <w:rFonts w:hAnsi="宋体"/>
          <w:color w:val="auto"/>
          <w:szCs w:val="21"/>
        </w:rPr>
        <w:t>同上</w:t>
      </w:r>
      <w:r>
        <w:rPr>
          <w:color w:val="auto"/>
          <w:szCs w:val="21"/>
        </w:rPr>
        <w:t>”</w:t>
      </w:r>
      <w:r>
        <w:rPr>
          <w:rFonts w:hAnsi="宋体"/>
          <w:color w:val="auto"/>
          <w:szCs w:val="21"/>
        </w:rPr>
        <w:t>之类的写法。表中项目注释可在该项目右上角用阿拉伯数字加半边括号标出，相关项目在表下用文字注释。</w:t>
      </w:r>
    </w:p>
    <w:p w14:paraId="0823ED4F">
      <w:pPr>
        <w:spacing w:line="400" w:lineRule="exact"/>
        <w:ind w:firstLine="420" w:firstLineChars="200"/>
        <w:rPr>
          <w:rFonts w:hAnsi="宋体"/>
          <w:color w:val="auto"/>
          <w:szCs w:val="21"/>
        </w:rPr>
      </w:pPr>
      <w:r>
        <w:rPr>
          <w:rFonts w:hAnsi="宋体"/>
          <w:color w:val="auto"/>
          <w:szCs w:val="21"/>
        </w:rPr>
        <w:t>（</w:t>
      </w:r>
      <w:r>
        <w:rPr>
          <w:color w:val="auto"/>
          <w:szCs w:val="21"/>
        </w:rPr>
        <w:t>4</w:t>
      </w:r>
      <w:r>
        <w:rPr>
          <w:rFonts w:hAnsi="宋体"/>
          <w:color w:val="auto"/>
          <w:szCs w:val="21"/>
        </w:rPr>
        <w:t>）毕业论文</w:t>
      </w:r>
      <w:r>
        <w:rPr>
          <w:color w:val="auto"/>
          <w:szCs w:val="21"/>
        </w:rPr>
        <w:t>(</w:t>
      </w:r>
      <w:r>
        <w:rPr>
          <w:rFonts w:hAnsi="宋体"/>
          <w:color w:val="auto"/>
          <w:szCs w:val="21"/>
        </w:rPr>
        <w:t>设计</w:t>
      </w:r>
      <w:r>
        <w:rPr>
          <w:color w:val="auto"/>
          <w:szCs w:val="21"/>
        </w:rPr>
        <w:t>)“</w:t>
      </w:r>
      <w:r>
        <w:rPr>
          <w:rFonts w:hAnsi="宋体"/>
          <w:color w:val="auto"/>
          <w:szCs w:val="21"/>
        </w:rPr>
        <w:t>表</w:t>
      </w:r>
      <w:r>
        <w:rPr>
          <w:color w:val="auto"/>
          <w:szCs w:val="21"/>
        </w:rPr>
        <w:t>”</w:t>
      </w:r>
      <w:r>
        <w:rPr>
          <w:rFonts w:hAnsi="宋体"/>
          <w:color w:val="auto"/>
          <w:szCs w:val="21"/>
        </w:rPr>
        <w:t>的样式</w:t>
      </w:r>
    </w:p>
    <w:p w14:paraId="5D67DD2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kern w:val="0"/>
          <w:sz w:val="18"/>
          <w:szCs w:val="18"/>
          <w:lang w:val="en-US" w:eastAsia="zh-CN" w:bidi="ar"/>
        </w:rPr>
      </w:pPr>
      <w:r>
        <w:rPr>
          <w:rFonts w:hint="eastAsia" w:ascii="黑体" w:hAnsi="黑体" w:eastAsia="黑体" w:cs="黑体"/>
          <w:color w:val="auto"/>
          <w:kern w:val="0"/>
          <w:sz w:val="21"/>
          <w:szCs w:val="21"/>
          <w:lang w:val="en-US" w:eastAsia="zh-CN" w:bidi="ar"/>
        </w:rPr>
        <w:t>表1 杉木凋落物浸提液对魔芋地上部分生长的影响</w:t>
      </w:r>
    </w:p>
    <w:tbl>
      <w:tblPr>
        <w:tblStyle w:val="5"/>
        <w:tblW w:w="4998"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113"/>
        <w:gridCol w:w="1455"/>
        <w:gridCol w:w="1455"/>
        <w:gridCol w:w="1457"/>
        <w:gridCol w:w="1581"/>
        <w:gridCol w:w="1458"/>
      </w:tblGrid>
      <w:tr w14:paraId="5CD90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blCellSpacing w:w="0" w:type="dxa"/>
          <w:jc w:val="center"/>
        </w:trPr>
        <w:tc>
          <w:tcPr>
            <w:tcW w:w="653" w:type="pct"/>
            <w:tcBorders>
              <w:top w:val="single" w:color="auto" w:sz="12" w:space="0"/>
              <w:bottom w:val="nil"/>
            </w:tcBorders>
            <w:shd w:val="clear" w:color="auto" w:fill="FFFFFF"/>
            <w:noWrap w:val="0"/>
            <w:tcMar>
              <w:left w:w="108" w:type="dxa"/>
              <w:right w:w="108" w:type="dxa"/>
            </w:tcMar>
            <w:vAlign w:val="center"/>
          </w:tcPr>
          <w:p w14:paraId="06E21B0E">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浓度</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lang w:val="en-US" w:eastAsia="zh-CN"/>
              </w:rPr>
              <w:t>g/L</w:t>
            </w:r>
            <w:r>
              <w:rPr>
                <w:rFonts w:hint="default" w:ascii="Times New Roman" w:hAnsi="Times New Roman" w:eastAsia="宋体" w:cs="Times New Roman"/>
                <w:color w:val="auto"/>
                <w:sz w:val="21"/>
                <w:szCs w:val="21"/>
                <w:lang w:eastAsia="zh-CN"/>
              </w:rPr>
              <w:t>）</w:t>
            </w:r>
          </w:p>
        </w:tc>
        <w:tc>
          <w:tcPr>
            <w:tcW w:w="853" w:type="pct"/>
            <w:tcBorders>
              <w:top w:val="single" w:color="auto" w:sz="12" w:space="0"/>
              <w:bottom w:val="nil"/>
            </w:tcBorders>
            <w:shd w:val="clear" w:color="auto" w:fill="FFFFFF"/>
            <w:noWrap w:val="0"/>
            <w:tcMar>
              <w:left w:w="108" w:type="dxa"/>
              <w:right w:w="108" w:type="dxa"/>
            </w:tcMar>
            <w:vAlign w:val="center"/>
          </w:tcPr>
          <w:p w14:paraId="54E3DD1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叶柄长度</w:t>
            </w:r>
          </w:p>
          <w:p w14:paraId="3FAD2A3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(cm)</w:t>
            </w:r>
          </w:p>
        </w:tc>
        <w:tc>
          <w:tcPr>
            <w:tcW w:w="853" w:type="pct"/>
            <w:tcBorders>
              <w:top w:val="single" w:color="auto" w:sz="12" w:space="0"/>
              <w:bottom w:val="nil"/>
            </w:tcBorders>
            <w:shd w:val="clear" w:color="auto" w:fill="FFFFFF"/>
            <w:noWrap w:val="0"/>
            <w:tcMar>
              <w:left w:w="108" w:type="dxa"/>
              <w:right w:w="108" w:type="dxa"/>
            </w:tcMar>
            <w:vAlign w:val="center"/>
          </w:tcPr>
          <w:p w14:paraId="128DA56F">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叶柄直径(mm)</w:t>
            </w:r>
          </w:p>
        </w:tc>
        <w:tc>
          <w:tcPr>
            <w:tcW w:w="854" w:type="pct"/>
            <w:tcBorders>
              <w:top w:val="single" w:color="auto" w:sz="12" w:space="0"/>
              <w:bottom w:val="nil"/>
            </w:tcBorders>
            <w:shd w:val="clear" w:color="auto" w:fill="FFFFFF"/>
            <w:noWrap w:val="0"/>
            <w:tcMar>
              <w:left w:w="108" w:type="dxa"/>
              <w:right w:w="108" w:type="dxa"/>
            </w:tcMar>
            <w:vAlign w:val="center"/>
          </w:tcPr>
          <w:p w14:paraId="040A096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叶盘直径</w:t>
            </w:r>
          </w:p>
          <w:p w14:paraId="516AC14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(cm)</w:t>
            </w:r>
          </w:p>
        </w:tc>
        <w:tc>
          <w:tcPr>
            <w:tcW w:w="927" w:type="pct"/>
            <w:tcBorders>
              <w:top w:val="single" w:color="auto" w:sz="12" w:space="0"/>
              <w:bottom w:val="nil"/>
            </w:tcBorders>
            <w:shd w:val="clear" w:color="auto" w:fill="FFFFFF"/>
            <w:noWrap w:val="0"/>
            <w:tcMar>
              <w:left w:w="108" w:type="dxa"/>
              <w:right w:w="108" w:type="dxa"/>
            </w:tcMar>
            <w:vAlign w:val="center"/>
          </w:tcPr>
          <w:p w14:paraId="5777CE7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叶</w:t>
            </w:r>
            <w:r>
              <w:rPr>
                <w:rFonts w:hint="eastAsia" w:ascii="Times New Roman" w:hAnsi="Times New Roman" w:eastAsia="宋体" w:cs="Times New Roman"/>
                <w:color w:val="auto"/>
                <w:sz w:val="21"/>
                <w:szCs w:val="21"/>
                <w:lang w:val="en-US" w:eastAsia="zh-CN"/>
              </w:rPr>
              <w:t>柄</w:t>
            </w:r>
            <w:r>
              <w:rPr>
                <w:rFonts w:hint="default" w:ascii="Times New Roman" w:hAnsi="Times New Roman" w:eastAsia="宋体" w:cs="Times New Roman"/>
                <w:color w:val="auto"/>
                <w:sz w:val="21"/>
                <w:szCs w:val="21"/>
              </w:rPr>
              <w:t>鲜重</w:t>
            </w:r>
          </w:p>
          <w:p w14:paraId="74931AB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w:t>
            </w:r>
          </w:p>
        </w:tc>
        <w:tc>
          <w:tcPr>
            <w:tcW w:w="855" w:type="pct"/>
            <w:tcBorders>
              <w:top w:val="single" w:color="auto" w:sz="12" w:space="0"/>
              <w:bottom w:val="nil"/>
            </w:tcBorders>
            <w:shd w:val="clear" w:color="auto" w:fill="FFFFFF"/>
            <w:noWrap w:val="0"/>
            <w:tcMar>
              <w:left w:w="108" w:type="dxa"/>
              <w:right w:w="108" w:type="dxa"/>
            </w:tcMar>
            <w:vAlign w:val="center"/>
          </w:tcPr>
          <w:p w14:paraId="45B9DF25">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叶</w:t>
            </w:r>
            <w:r>
              <w:rPr>
                <w:rFonts w:hint="eastAsia" w:ascii="Times New Roman" w:hAnsi="Times New Roman" w:eastAsia="宋体" w:cs="Times New Roman"/>
                <w:color w:val="auto"/>
                <w:sz w:val="21"/>
                <w:szCs w:val="21"/>
                <w:lang w:val="en-US" w:eastAsia="zh-CN"/>
              </w:rPr>
              <w:t>柄</w:t>
            </w:r>
            <w:r>
              <w:rPr>
                <w:rFonts w:hint="default" w:ascii="Times New Roman" w:hAnsi="Times New Roman" w:eastAsia="宋体" w:cs="Times New Roman"/>
                <w:color w:val="auto"/>
                <w:sz w:val="21"/>
                <w:szCs w:val="21"/>
              </w:rPr>
              <w:t>干重</w:t>
            </w:r>
          </w:p>
          <w:p w14:paraId="2DB5B58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w:t>
            </w:r>
          </w:p>
        </w:tc>
      </w:tr>
      <w:tr w14:paraId="72269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blCellSpacing w:w="0" w:type="dxa"/>
          <w:jc w:val="center"/>
        </w:trPr>
        <w:tc>
          <w:tcPr>
            <w:tcW w:w="653" w:type="pct"/>
            <w:tcBorders>
              <w:top w:val="single" w:color="auto" w:sz="4" w:space="0"/>
              <w:bottom w:val="nil"/>
            </w:tcBorders>
            <w:shd w:val="clear" w:color="auto" w:fill="FFFFFF"/>
            <w:noWrap w:val="0"/>
            <w:tcMar>
              <w:left w:w="108" w:type="dxa"/>
              <w:right w:w="108" w:type="dxa"/>
            </w:tcMar>
            <w:vAlign w:val="center"/>
          </w:tcPr>
          <w:p w14:paraId="54872D29">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0</w:t>
            </w:r>
          </w:p>
        </w:tc>
        <w:tc>
          <w:tcPr>
            <w:tcW w:w="853" w:type="pct"/>
            <w:tcBorders>
              <w:top w:val="single" w:color="auto" w:sz="4" w:space="0"/>
              <w:bottom w:val="nil"/>
            </w:tcBorders>
            <w:shd w:val="clear" w:color="auto" w:fill="FFFFFF"/>
            <w:noWrap w:val="0"/>
            <w:tcMar>
              <w:left w:w="108" w:type="dxa"/>
              <w:right w:w="108" w:type="dxa"/>
            </w:tcMar>
            <w:vAlign w:val="center"/>
          </w:tcPr>
          <w:p w14:paraId="7827CD9A">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8</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9</w:t>
            </w:r>
            <w:r>
              <w:rPr>
                <w:rFonts w:hint="default" w:ascii="Times New Roman" w:hAnsi="Times New Roman" w:cs="Times New Roman"/>
                <w:color w:val="auto"/>
                <w:sz w:val="21"/>
                <w:szCs w:val="21"/>
              </w:rPr>
              <w:t>4</w:t>
            </w:r>
            <w:r>
              <w:rPr>
                <w:rFonts w:hint="default" w:ascii="Times New Roman" w:hAnsi="Times New Roman" w:eastAsia="宋体" w:cs="Times New Roman"/>
                <w:color w:val="auto"/>
                <w:sz w:val="21"/>
                <w:szCs w:val="21"/>
              </w:rPr>
              <w:t>a</w:t>
            </w:r>
          </w:p>
        </w:tc>
        <w:tc>
          <w:tcPr>
            <w:tcW w:w="853" w:type="pct"/>
            <w:tcBorders>
              <w:top w:val="single" w:color="auto" w:sz="4" w:space="0"/>
              <w:bottom w:val="nil"/>
            </w:tcBorders>
            <w:shd w:val="clear" w:color="auto" w:fill="FFFFFF"/>
            <w:noWrap w:val="0"/>
            <w:tcMar>
              <w:left w:w="108" w:type="dxa"/>
              <w:right w:w="108" w:type="dxa"/>
            </w:tcMar>
            <w:vAlign w:val="center"/>
          </w:tcPr>
          <w:p w14:paraId="4BC2E1F9">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20</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31</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5</w:t>
            </w:r>
            <w:r>
              <w:rPr>
                <w:rFonts w:hint="default" w:ascii="Times New Roman" w:hAnsi="Times New Roman" w:cs="Times New Roman"/>
                <w:color w:val="auto"/>
                <w:sz w:val="21"/>
                <w:szCs w:val="21"/>
              </w:rPr>
              <w:t>5</w:t>
            </w:r>
            <w:r>
              <w:rPr>
                <w:rFonts w:hint="default" w:ascii="Times New Roman" w:hAnsi="Times New Roman" w:eastAsia="微软雅黑" w:cs="Times New Roman"/>
                <w:color w:val="auto"/>
                <w:sz w:val="21"/>
                <w:szCs w:val="21"/>
              </w:rPr>
              <w:t>a</w:t>
            </w:r>
          </w:p>
        </w:tc>
        <w:tc>
          <w:tcPr>
            <w:tcW w:w="854" w:type="pct"/>
            <w:tcBorders>
              <w:top w:val="single" w:color="auto" w:sz="4" w:space="0"/>
              <w:bottom w:val="nil"/>
            </w:tcBorders>
            <w:shd w:val="clear" w:color="auto" w:fill="FFFFFF"/>
            <w:noWrap w:val="0"/>
            <w:tcMar>
              <w:left w:w="108" w:type="dxa"/>
              <w:right w:w="108" w:type="dxa"/>
            </w:tcMar>
            <w:vAlign w:val="center"/>
          </w:tcPr>
          <w:p w14:paraId="6F7F5A17">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55.40±4.18</w:t>
            </w:r>
            <w:r>
              <w:rPr>
                <w:rFonts w:hint="default" w:ascii="Times New Roman" w:hAnsi="Times New Roman" w:eastAsia="微软雅黑" w:cs="Times New Roman"/>
                <w:color w:val="auto"/>
                <w:sz w:val="21"/>
                <w:szCs w:val="21"/>
              </w:rPr>
              <w:t>ab</w:t>
            </w:r>
          </w:p>
        </w:tc>
        <w:tc>
          <w:tcPr>
            <w:tcW w:w="927" w:type="pct"/>
            <w:tcBorders>
              <w:top w:val="single" w:color="auto" w:sz="4" w:space="0"/>
              <w:bottom w:val="nil"/>
            </w:tcBorders>
            <w:shd w:val="clear" w:color="auto" w:fill="FFFFFF"/>
            <w:noWrap w:val="0"/>
            <w:tcMar>
              <w:left w:w="108" w:type="dxa"/>
              <w:right w:w="108" w:type="dxa"/>
            </w:tcMar>
            <w:vAlign w:val="center"/>
          </w:tcPr>
          <w:p w14:paraId="35C95D0D">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163.74</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46.82</w:t>
            </w:r>
            <w:r>
              <w:rPr>
                <w:rFonts w:hint="default" w:ascii="Times New Roman" w:hAnsi="Times New Roman" w:eastAsia="微软雅黑" w:cs="Times New Roman"/>
                <w:color w:val="auto"/>
                <w:sz w:val="21"/>
                <w:szCs w:val="21"/>
              </w:rPr>
              <w:t>a</w:t>
            </w:r>
          </w:p>
        </w:tc>
        <w:tc>
          <w:tcPr>
            <w:tcW w:w="855" w:type="pct"/>
            <w:tcBorders>
              <w:top w:val="single" w:color="auto" w:sz="4" w:space="0"/>
              <w:bottom w:val="nil"/>
            </w:tcBorders>
            <w:shd w:val="clear" w:color="auto" w:fill="FFFFFF"/>
            <w:noWrap w:val="0"/>
            <w:tcMar>
              <w:left w:w="108" w:type="dxa"/>
              <w:right w:w="108" w:type="dxa"/>
            </w:tcMar>
            <w:vAlign w:val="center"/>
          </w:tcPr>
          <w:p w14:paraId="7A7D6E13">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16.66</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7</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82</w:t>
            </w:r>
            <w:r>
              <w:rPr>
                <w:rFonts w:hint="default" w:ascii="Times New Roman" w:hAnsi="Times New Roman" w:eastAsia="微软雅黑" w:cs="Times New Roman"/>
                <w:color w:val="auto"/>
                <w:sz w:val="21"/>
                <w:szCs w:val="21"/>
              </w:rPr>
              <w:t>a</w:t>
            </w:r>
          </w:p>
        </w:tc>
      </w:tr>
      <w:tr w14:paraId="2D3DF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blCellSpacing w:w="0" w:type="dxa"/>
          <w:jc w:val="center"/>
        </w:trPr>
        <w:tc>
          <w:tcPr>
            <w:tcW w:w="653" w:type="pct"/>
            <w:tcBorders>
              <w:top w:val="nil"/>
              <w:bottom w:val="nil"/>
            </w:tcBorders>
            <w:shd w:val="clear" w:color="auto" w:fill="FFFFFF"/>
            <w:noWrap w:val="0"/>
            <w:tcMar>
              <w:left w:w="108" w:type="dxa"/>
              <w:right w:w="108" w:type="dxa"/>
            </w:tcMar>
            <w:vAlign w:val="center"/>
          </w:tcPr>
          <w:p w14:paraId="06D2006F">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25</w:t>
            </w:r>
          </w:p>
        </w:tc>
        <w:tc>
          <w:tcPr>
            <w:tcW w:w="853" w:type="pct"/>
            <w:tcBorders>
              <w:top w:val="nil"/>
              <w:bottom w:val="nil"/>
            </w:tcBorders>
            <w:shd w:val="clear" w:color="auto" w:fill="FFFFFF"/>
            <w:noWrap w:val="0"/>
            <w:tcMar>
              <w:left w:w="108" w:type="dxa"/>
              <w:right w:w="108" w:type="dxa"/>
            </w:tcMar>
            <w:vAlign w:val="center"/>
          </w:tcPr>
          <w:p w14:paraId="1B02FDE3">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r>
              <w:rPr>
                <w:rFonts w:hint="eastAsia" w:ascii="Times New Roman" w:hAnsi="Times New Roman" w:cs="Times New Roman"/>
                <w:color w:val="auto"/>
                <w:sz w:val="21"/>
                <w:szCs w:val="21"/>
                <w:lang w:val="en-US" w:eastAsia="zh-CN"/>
              </w:rPr>
              <w:t>7</w:t>
            </w:r>
            <w:r>
              <w:rPr>
                <w:rFonts w:hint="default" w:ascii="Times New Roman" w:hAnsi="Times New Roman" w:cs="Times New Roman"/>
                <w:color w:val="auto"/>
                <w:sz w:val="21"/>
                <w:szCs w:val="21"/>
              </w:rPr>
              <w:t>.9±</w:t>
            </w:r>
            <w:r>
              <w:rPr>
                <w:rFonts w:hint="eastAsia" w:ascii="Times New Roman" w:hAnsi="Times New Roman" w:cs="Times New Roman"/>
                <w:color w:val="auto"/>
                <w:sz w:val="21"/>
                <w:szCs w:val="21"/>
                <w:lang w:val="en-US" w:eastAsia="zh-CN"/>
              </w:rPr>
              <w:t>8</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2</w:t>
            </w:r>
            <w:r>
              <w:rPr>
                <w:rFonts w:hint="default" w:ascii="Times New Roman" w:hAnsi="Times New Roman" w:eastAsia="微软雅黑" w:cs="Times New Roman"/>
                <w:color w:val="auto"/>
                <w:sz w:val="21"/>
                <w:szCs w:val="21"/>
              </w:rPr>
              <w:t>a</w:t>
            </w:r>
          </w:p>
        </w:tc>
        <w:tc>
          <w:tcPr>
            <w:tcW w:w="853" w:type="pct"/>
            <w:tcBorders>
              <w:top w:val="nil"/>
              <w:bottom w:val="nil"/>
            </w:tcBorders>
            <w:shd w:val="clear" w:color="auto" w:fill="FFFFFF"/>
            <w:noWrap w:val="0"/>
            <w:tcMar>
              <w:left w:w="108" w:type="dxa"/>
              <w:right w:w="108" w:type="dxa"/>
            </w:tcMar>
            <w:vAlign w:val="center"/>
          </w:tcPr>
          <w:p w14:paraId="38E59639">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20</w:t>
            </w:r>
            <w:r>
              <w:rPr>
                <w:rFonts w:hint="default" w:ascii="Times New Roman" w:hAnsi="Times New Roman" w:cs="Times New Roman"/>
                <w:color w:val="auto"/>
                <w:sz w:val="21"/>
                <w:szCs w:val="21"/>
              </w:rPr>
              <w:t>.4</w:t>
            </w:r>
            <w:r>
              <w:rPr>
                <w:rFonts w:hint="eastAsia" w:ascii="Times New Roman" w:hAnsi="Times New Roman" w:cs="Times New Roman"/>
                <w:color w:val="auto"/>
                <w:sz w:val="21"/>
                <w:szCs w:val="21"/>
                <w:lang w:val="en-US" w:eastAsia="zh-CN"/>
              </w:rPr>
              <w:t>5</w:t>
            </w:r>
            <w:r>
              <w:rPr>
                <w:rFonts w:hint="default" w:ascii="Times New Roman" w:hAnsi="Times New Roman" w:cs="Times New Roman"/>
                <w:color w:val="auto"/>
                <w:sz w:val="21"/>
                <w:szCs w:val="21"/>
              </w:rPr>
              <w:t>±1.29</w:t>
            </w:r>
            <w:r>
              <w:rPr>
                <w:rFonts w:hint="default" w:ascii="Times New Roman" w:hAnsi="Times New Roman" w:eastAsia="微软雅黑" w:cs="Times New Roman"/>
                <w:color w:val="auto"/>
                <w:sz w:val="21"/>
                <w:szCs w:val="21"/>
              </w:rPr>
              <w:t>a</w:t>
            </w:r>
          </w:p>
        </w:tc>
        <w:tc>
          <w:tcPr>
            <w:tcW w:w="854" w:type="pct"/>
            <w:tcBorders>
              <w:top w:val="nil"/>
              <w:bottom w:val="nil"/>
            </w:tcBorders>
            <w:shd w:val="clear" w:color="auto" w:fill="FFFFFF"/>
            <w:noWrap w:val="0"/>
            <w:tcMar>
              <w:left w:w="108" w:type="dxa"/>
              <w:right w:w="108" w:type="dxa"/>
            </w:tcMar>
            <w:vAlign w:val="center"/>
          </w:tcPr>
          <w:p w14:paraId="407AB282">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62.86±4.11</w:t>
            </w:r>
            <w:r>
              <w:rPr>
                <w:rFonts w:hint="default" w:ascii="Times New Roman" w:hAnsi="Times New Roman" w:eastAsia="微软雅黑" w:cs="Times New Roman"/>
                <w:color w:val="auto"/>
                <w:sz w:val="21"/>
                <w:szCs w:val="21"/>
              </w:rPr>
              <w:t>a</w:t>
            </w:r>
          </w:p>
        </w:tc>
        <w:tc>
          <w:tcPr>
            <w:tcW w:w="927" w:type="pct"/>
            <w:tcBorders>
              <w:top w:val="nil"/>
              <w:bottom w:val="nil"/>
            </w:tcBorders>
            <w:shd w:val="clear" w:color="auto" w:fill="FFFFFF"/>
            <w:noWrap w:val="0"/>
            <w:tcMar>
              <w:left w:w="108" w:type="dxa"/>
              <w:right w:w="108" w:type="dxa"/>
            </w:tcMar>
            <w:vAlign w:val="center"/>
          </w:tcPr>
          <w:p w14:paraId="24E68311">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167.23</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20.91</w:t>
            </w:r>
            <w:r>
              <w:rPr>
                <w:rFonts w:hint="default" w:ascii="Times New Roman" w:hAnsi="Times New Roman" w:eastAsia="微软雅黑" w:cs="Times New Roman"/>
                <w:color w:val="auto"/>
                <w:sz w:val="21"/>
                <w:szCs w:val="21"/>
              </w:rPr>
              <w:t>a</w:t>
            </w:r>
          </w:p>
        </w:tc>
        <w:tc>
          <w:tcPr>
            <w:tcW w:w="855" w:type="pct"/>
            <w:tcBorders>
              <w:top w:val="nil"/>
              <w:bottom w:val="nil"/>
            </w:tcBorders>
            <w:shd w:val="clear" w:color="auto" w:fill="FFFFFF"/>
            <w:noWrap w:val="0"/>
            <w:tcMar>
              <w:left w:w="108" w:type="dxa"/>
              <w:right w:w="108" w:type="dxa"/>
            </w:tcMar>
            <w:vAlign w:val="center"/>
          </w:tcPr>
          <w:p w14:paraId="17C9D1BC">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eastAsia" w:ascii="Times New Roman" w:hAnsi="Times New Roman" w:eastAsia="微软雅黑" w:cs="Times New Roman"/>
                <w:color w:val="auto"/>
                <w:sz w:val="21"/>
                <w:szCs w:val="21"/>
                <w:lang w:val="en-US" w:eastAsia="zh-CN"/>
              </w:rPr>
            </w:pPr>
            <w:r>
              <w:rPr>
                <w:rFonts w:hint="eastAsia" w:ascii="Times New Roman" w:hAnsi="Times New Roman" w:cs="Times New Roman"/>
                <w:color w:val="auto"/>
                <w:sz w:val="21"/>
                <w:szCs w:val="21"/>
                <w:lang w:val="en-US" w:eastAsia="zh-CN"/>
              </w:rPr>
              <w:t>16.99</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1.88</w:t>
            </w:r>
            <w:r>
              <w:rPr>
                <w:rFonts w:hint="default" w:ascii="Times New Roman" w:hAnsi="Times New Roman" w:eastAsia="微软雅黑" w:cs="Times New Roman"/>
                <w:color w:val="auto"/>
                <w:sz w:val="21"/>
                <w:szCs w:val="21"/>
              </w:rPr>
              <w:t>a</w:t>
            </w:r>
          </w:p>
        </w:tc>
      </w:tr>
      <w:tr w14:paraId="3E6FE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blCellSpacing w:w="0" w:type="dxa"/>
          <w:jc w:val="center"/>
        </w:trPr>
        <w:tc>
          <w:tcPr>
            <w:tcW w:w="653" w:type="pct"/>
            <w:tcBorders>
              <w:top w:val="nil"/>
              <w:bottom w:val="nil"/>
            </w:tcBorders>
            <w:shd w:val="clear" w:color="auto" w:fill="FFFFFF"/>
            <w:noWrap w:val="0"/>
            <w:tcMar>
              <w:left w:w="108" w:type="dxa"/>
              <w:right w:w="108" w:type="dxa"/>
            </w:tcMar>
            <w:vAlign w:val="center"/>
          </w:tcPr>
          <w:p w14:paraId="251BA14C">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50</w:t>
            </w:r>
          </w:p>
        </w:tc>
        <w:tc>
          <w:tcPr>
            <w:tcW w:w="853" w:type="pct"/>
            <w:tcBorders>
              <w:top w:val="nil"/>
              <w:bottom w:val="nil"/>
            </w:tcBorders>
            <w:shd w:val="clear" w:color="auto" w:fill="FFFFFF"/>
            <w:noWrap w:val="0"/>
            <w:tcMar>
              <w:left w:w="108" w:type="dxa"/>
              <w:right w:w="108" w:type="dxa"/>
            </w:tcMar>
            <w:vAlign w:val="center"/>
          </w:tcPr>
          <w:p w14:paraId="6845B833">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55.0±8.16</w:t>
            </w:r>
            <w:r>
              <w:rPr>
                <w:rFonts w:hint="default" w:ascii="Times New Roman" w:hAnsi="Times New Roman" w:eastAsia="微软雅黑" w:cs="Times New Roman"/>
                <w:color w:val="auto"/>
                <w:sz w:val="21"/>
                <w:szCs w:val="21"/>
              </w:rPr>
              <w:t>ab</w:t>
            </w:r>
          </w:p>
        </w:tc>
        <w:tc>
          <w:tcPr>
            <w:tcW w:w="853" w:type="pct"/>
            <w:tcBorders>
              <w:top w:val="nil"/>
              <w:bottom w:val="nil"/>
            </w:tcBorders>
            <w:shd w:val="clear" w:color="auto" w:fill="FFFFFF"/>
            <w:noWrap w:val="0"/>
            <w:tcMar>
              <w:left w:w="108" w:type="dxa"/>
              <w:right w:w="108" w:type="dxa"/>
            </w:tcMar>
            <w:vAlign w:val="center"/>
          </w:tcPr>
          <w:p w14:paraId="6B6DF5A4">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18.7</w:t>
            </w:r>
            <w:r>
              <w:rPr>
                <w:rFonts w:hint="eastAsia" w:ascii="Times New Roman" w:hAnsi="Times New Roman" w:cs="Times New Roman"/>
                <w:color w:val="auto"/>
                <w:sz w:val="21"/>
                <w:szCs w:val="21"/>
                <w:lang w:val="en-US" w:eastAsia="zh-CN"/>
              </w:rPr>
              <w:t>8</w:t>
            </w:r>
            <w:r>
              <w:rPr>
                <w:rFonts w:hint="default" w:ascii="Times New Roman" w:hAnsi="Times New Roman" w:cs="Times New Roman"/>
                <w:color w:val="auto"/>
                <w:sz w:val="21"/>
                <w:szCs w:val="21"/>
              </w:rPr>
              <w:t>±4.37</w:t>
            </w:r>
            <w:r>
              <w:rPr>
                <w:rFonts w:hint="default" w:ascii="Times New Roman" w:hAnsi="Times New Roman" w:eastAsia="微软雅黑" w:cs="Times New Roman"/>
                <w:color w:val="auto"/>
                <w:sz w:val="21"/>
                <w:szCs w:val="21"/>
              </w:rPr>
              <w:t>ab</w:t>
            </w:r>
          </w:p>
        </w:tc>
        <w:tc>
          <w:tcPr>
            <w:tcW w:w="854" w:type="pct"/>
            <w:tcBorders>
              <w:top w:val="nil"/>
              <w:bottom w:val="nil"/>
            </w:tcBorders>
            <w:shd w:val="clear" w:color="auto" w:fill="FFFFFF"/>
            <w:noWrap w:val="0"/>
            <w:tcMar>
              <w:left w:w="108" w:type="dxa"/>
              <w:right w:w="108" w:type="dxa"/>
            </w:tcMar>
            <w:vAlign w:val="center"/>
          </w:tcPr>
          <w:p w14:paraId="629EA18C">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54.94±7.62</w:t>
            </w:r>
            <w:r>
              <w:rPr>
                <w:rFonts w:hint="default" w:ascii="Times New Roman" w:hAnsi="Times New Roman" w:eastAsia="微软雅黑" w:cs="Times New Roman"/>
                <w:color w:val="auto"/>
                <w:sz w:val="21"/>
                <w:szCs w:val="21"/>
              </w:rPr>
              <w:t>ab</w:t>
            </w:r>
          </w:p>
        </w:tc>
        <w:tc>
          <w:tcPr>
            <w:tcW w:w="927" w:type="pct"/>
            <w:tcBorders>
              <w:top w:val="nil"/>
              <w:bottom w:val="nil"/>
            </w:tcBorders>
            <w:shd w:val="clear" w:color="auto" w:fill="FFFFFF"/>
            <w:noWrap w:val="0"/>
            <w:tcMar>
              <w:left w:w="108" w:type="dxa"/>
              <w:right w:w="108" w:type="dxa"/>
            </w:tcMar>
            <w:vAlign w:val="center"/>
          </w:tcPr>
          <w:p w14:paraId="4BD79673">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149.11</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50.79</w:t>
            </w:r>
            <w:r>
              <w:rPr>
                <w:rFonts w:hint="default" w:ascii="Times New Roman" w:hAnsi="Times New Roman" w:eastAsia="微软雅黑" w:cs="Times New Roman"/>
                <w:color w:val="auto"/>
                <w:sz w:val="21"/>
                <w:szCs w:val="21"/>
              </w:rPr>
              <w:t>a</w:t>
            </w:r>
          </w:p>
        </w:tc>
        <w:tc>
          <w:tcPr>
            <w:tcW w:w="855" w:type="pct"/>
            <w:tcBorders>
              <w:top w:val="nil"/>
              <w:bottom w:val="nil"/>
            </w:tcBorders>
            <w:shd w:val="clear" w:color="auto" w:fill="FFFFFF"/>
            <w:noWrap w:val="0"/>
            <w:tcMar>
              <w:left w:w="108" w:type="dxa"/>
              <w:right w:w="108" w:type="dxa"/>
            </w:tcMar>
            <w:vAlign w:val="center"/>
          </w:tcPr>
          <w:p w14:paraId="2506C68D">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13.56</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38</w:t>
            </w:r>
            <w:r>
              <w:rPr>
                <w:rFonts w:hint="default" w:ascii="Times New Roman" w:hAnsi="Times New Roman" w:eastAsia="微软雅黑" w:cs="Times New Roman"/>
                <w:color w:val="auto"/>
                <w:sz w:val="21"/>
                <w:szCs w:val="21"/>
              </w:rPr>
              <w:t>ab</w:t>
            </w:r>
          </w:p>
        </w:tc>
      </w:tr>
      <w:tr w14:paraId="25EE4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blCellSpacing w:w="0" w:type="dxa"/>
          <w:jc w:val="center"/>
        </w:trPr>
        <w:tc>
          <w:tcPr>
            <w:tcW w:w="653" w:type="pct"/>
            <w:tcBorders>
              <w:top w:val="nil"/>
              <w:bottom w:val="single" w:color="auto" w:sz="12" w:space="0"/>
            </w:tcBorders>
            <w:shd w:val="clear" w:color="auto" w:fill="FFFFFF"/>
            <w:noWrap w:val="0"/>
            <w:tcMar>
              <w:left w:w="108" w:type="dxa"/>
              <w:right w:w="108" w:type="dxa"/>
            </w:tcMar>
            <w:vAlign w:val="center"/>
          </w:tcPr>
          <w:p w14:paraId="257E0EC3">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100</w:t>
            </w:r>
          </w:p>
        </w:tc>
        <w:tc>
          <w:tcPr>
            <w:tcW w:w="853" w:type="pct"/>
            <w:tcBorders>
              <w:top w:val="nil"/>
              <w:bottom w:val="single" w:color="auto" w:sz="12" w:space="0"/>
            </w:tcBorders>
            <w:shd w:val="clear" w:color="auto" w:fill="FFFFFF"/>
            <w:noWrap w:val="0"/>
            <w:tcMar>
              <w:left w:w="108" w:type="dxa"/>
              <w:right w:w="108" w:type="dxa"/>
            </w:tcMar>
            <w:vAlign w:val="center"/>
          </w:tcPr>
          <w:p w14:paraId="108EAEED">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r>
              <w:rPr>
                <w:rFonts w:hint="eastAsia" w:ascii="Times New Roman" w:hAnsi="Times New Roman" w:cs="Times New Roman"/>
                <w:color w:val="auto"/>
                <w:sz w:val="21"/>
                <w:szCs w:val="21"/>
                <w:lang w:val="en-US" w:eastAsia="zh-CN"/>
              </w:rPr>
              <w:t>5</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0</w:t>
            </w:r>
            <w:r>
              <w:rPr>
                <w:rFonts w:hint="default" w:ascii="Times New Roman" w:hAnsi="Times New Roman" w:cs="Times New Roman"/>
                <w:color w:val="auto"/>
                <w:sz w:val="21"/>
                <w:szCs w:val="21"/>
              </w:rPr>
              <w:t>6±</w:t>
            </w:r>
            <w:r>
              <w:rPr>
                <w:rFonts w:hint="eastAsia" w:ascii="Times New Roman" w:hAnsi="Times New Roman" w:cs="Times New Roman"/>
                <w:color w:val="auto"/>
                <w:sz w:val="21"/>
                <w:szCs w:val="21"/>
                <w:lang w:val="en-US" w:eastAsia="zh-CN"/>
              </w:rPr>
              <w:t>1.7</w:t>
            </w:r>
            <w:r>
              <w:rPr>
                <w:rFonts w:hint="default" w:ascii="Times New Roman" w:hAnsi="Times New Roman" w:cs="Times New Roman"/>
                <w:color w:val="auto"/>
                <w:sz w:val="21"/>
                <w:szCs w:val="21"/>
              </w:rPr>
              <w:t>6</w:t>
            </w:r>
            <w:r>
              <w:rPr>
                <w:rFonts w:hint="default" w:ascii="Times New Roman" w:hAnsi="Times New Roman" w:eastAsia="微软雅黑" w:cs="Times New Roman"/>
                <w:color w:val="auto"/>
                <w:sz w:val="21"/>
                <w:szCs w:val="21"/>
              </w:rPr>
              <w:t>b</w:t>
            </w:r>
          </w:p>
        </w:tc>
        <w:tc>
          <w:tcPr>
            <w:tcW w:w="853" w:type="pct"/>
            <w:tcBorders>
              <w:top w:val="nil"/>
              <w:bottom w:val="single" w:color="auto" w:sz="12" w:space="0"/>
            </w:tcBorders>
            <w:shd w:val="clear" w:color="auto" w:fill="FFFFFF"/>
            <w:noWrap w:val="0"/>
            <w:tcMar>
              <w:left w:w="108" w:type="dxa"/>
              <w:right w:w="108" w:type="dxa"/>
            </w:tcMar>
            <w:vAlign w:val="center"/>
          </w:tcPr>
          <w:p w14:paraId="7CEA27BC">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r>
              <w:rPr>
                <w:rFonts w:hint="eastAsia" w:ascii="Times New Roman" w:hAnsi="Times New Roman" w:cs="Times New Roman"/>
                <w:color w:val="auto"/>
                <w:sz w:val="21"/>
                <w:szCs w:val="21"/>
                <w:lang w:val="en-US" w:eastAsia="zh-CN"/>
              </w:rPr>
              <w:t>8</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47</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0.99a</w:t>
            </w:r>
            <w:r>
              <w:rPr>
                <w:rFonts w:hint="default" w:ascii="Times New Roman" w:hAnsi="Times New Roman" w:eastAsia="微软雅黑" w:cs="Times New Roman"/>
                <w:color w:val="auto"/>
                <w:sz w:val="21"/>
                <w:szCs w:val="21"/>
              </w:rPr>
              <w:t>b</w:t>
            </w:r>
          </w:p>
        </w:tc>
        <w:tc>
          <w:tcPr>
            <w:tcW w:w="854" w:type="pct"/>
            <w:tcBorders>
              <w:top w:val="nil"/>
              <w:bottom w:val="single" w:color="auto" w:sz="12" w:space="0"/>
            </w:tcBorders>
            <w:shd w:val="clear" w:color="auto" w:fill="FFFFFF"/>
            <w:noWrap w:val="0"/>
            <w:tcMar>
              <w:left w:w="108" w:type="dxa"/>
              <w:right w:w="108" w:type="dxa"/>
            </w:tcMar>
            <w:vAlign w:val="center"/>
          </w:tcPr>
          <w:p w14:paraId="168501CE">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53.18±5.05</w:t>
            </w:r>
            <w:r>
              <w:rPr>
                <w:rFonts w:hint="default" w:ascii="Times New Roman" w:hAnsi="Times New Roman" w:eastAsia="微软雅黑" w:cs="Times New Roman"/>
                <w:color w:val="auto"/>
                <w:sz w:val="21"/>
                <w:szCs w:val="21"/>
              </w:rPr>
              <w:t>b</w:t>
            </w:r>
          </w:p>
        </w:tc>
        <w:tc>
          <w:tcPr>
            <w:tcW w:w="927" w:type="pct"/>
            <w:tcBorders>
              <w:top w:val="nil"/>
              <w:bottom w:val="single" w:color="auto" w:sz="12" w:space="0"/>
            </w:tcBorders>
            <w:shd w:val="clear" w:color="auto" w:fill="FFFFFF"/>
            <w:noWrap w:val="0"/>
            <w:tcMar>
              <w:left w:w="108" w:type="dxa"/>
              <w:right w:w="108" w:type="dxa"/>
            </w:tcMar>
            <w:vAlign w:val="center"/>
          </w:tcPr>
          <w:p w14:paraId="7A08886C">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131.39</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21.17a</w:t>
            </w:r>
            <w:r>
              <w:rPr>
                <w:rFonts w:hint="default" w:ascii="Times New Roman" w:hAnsi="Times New Roman" w:eastAsia="微软雅黑" w:cs="Times New Roman"/>
                <w:color w:val="auto"/>
                <w:sz w:val="21"/>
                <w:szCs w:val="21"/>
              </w:rPr>
              <w:t>b</w:t>
            </w:r>
          </w:p>
        </w:tc>
        <w:tc>
          <w:tcPr>
            <w:tcW w:w="855" w:type="pct"/>
            <w:tcBorders>
              <w:top w:val="nil"/>
              <w:bottom w:val="single" w:color="auto" w:sz="12" w:space="0"/>
            </w:tcBorders>
            <w:shd w:val="clear" w:color="auto" w:fill="FFFFFF"/>
            <w:noWrap w:val="0"/>
            <w:tcMar>
              <w:left w:w="108" w:type="dxa"/>
              <w:right w:w="108" w:type="dxa"/>
            </w:tcMar>
            <w:vAlign w:val="center"/>
          </w:tcPr>
          <w:p w14:paraId="56AFC387">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cs="Times New Roman"/>
                <w:color w:val="auto"/>
                <w:sz w:val="21"/>
                <w:szCs w:val="21"/>
                <w:lang w:val="en-US"/>
              </w:rPr>
            </w:pPr>
            <w:r>
              <w:rPr>
                <w:rFonts w:hint="eastAsia" w:ascii="Times New Roman" w:hAnsi="Times New Roman" w:cs="Times New Roman"/>
                <w:color w:val="auto"/>
                <w:sz w:val="21"/>
                <w:szCs w:val="21"/>
                <w:lang w:val="en-US" w:eastAsia="zh-CN"/>
              </w:rPr>
              <w:t>12.90</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2.64ab</w:t>
            </w:r>
          </w:p>
        </w:tc>
      </w:tr>
    </w:tbl>
    <w:p w14:paraId="1C86C0EE">
      <w:pPr>
        <w:ind w:firstLine="360" w:firstLineChars="200"/>
        <w:rPr>
          <w:rFonts w:hint="eastAsia" w:eastAsia="宋体"/>
          <w:color w:val="auto"/>
          <w:sz w:val="18"/>
          <w:lang w:eastAsia="zh-CN"/>
        </w:rPr>
      </w:pPr>
      <w:r>
        <w:rPr>
          <w:rFonts w:hint="eastAsia" w:eastAsia="宋体"/>
          <w:color w:val="auto"/>
          <w:sz w:val="18"/>
        </w:rPr>
        <w:t>注：表中数值为“平均值</w:t>
      </w:r>
      <w:r>
        <w:rPr>
          <w:rFonts w:eastAsia="宋体"/>
          <w:color w:val="auto"/>
          <w:sz w:val="18"/>
        </w:rPr>
        <w:sym w:font="Symbol" w:char="F0B1"/>
      </w:r>
      <w:r>
        <w:rPr>
          <w:rFonts w:hint="eastAsia" w:eastAsia="宋体"/>
          <w:color w:val="auto"/>
          <w:sz w:val="18"/>
        </w:rPr>
        <w:t>标准差”，</w:t>
      </w:r>
      <w:r>
        <w:rPr>
          <w:rFonts w:hint="eastAsia" w:ascii="Times New Roman" w:hAnsi="Times New Roman" w:cs="Times New Roman"/>
          <w:color w:val="auto"/>
          <w:kern w:val="0"/>
          <w:sz w:val="18"/>
          <w:szCs w:val="18"/>
          <w:lang w:val="en-US" w:eastAsia="zh-CN" w:bidi="ar"/>
        </w:rPr>
        <w:t>同一列中</w:t>
      </w:r>
      <w:r>
        <w:rPr>
          <w:rFonts w:hint="default" w:ascii="Times New Roman" w:hAnsi="Times New Roman" w:cs="Times New Roman"/>
          <w:color w:val="auto"/>
          <w:kern w:val="0"/>
          <w:sz w:val="18"/>
          <w:szCs w:val="18"/>
          <w:lang w:val="en-US" w:eastAsia="zh-CN" w:bidi="ar"/>
        </w:rPr>
        <w:t>不同小写子母表示在0.05水平上差异显著</w:t>
      </w:r>
      <w:r>
        <w:rPr>
          <w:rFonts w:hint="eastAsia" w:eastAsia="宋体"/>
          <w:color w:val="auto"/>
          <w:sz w:val="18"/>
        </w:rPr>
        <w:t>（</w:t>
      </w:r>
      <w:r>
        <w:rPr>
          <w:rFonts w:eastAsia="宋体"/>
          <w:i/>
          <w:iCs/>
          <w:color w:val="auto"/>
          <w:sz w:val="18"/>
        </w:rPr>
        <w:t>P</w:t>
      </w:r>
      <w:r>
        <w:rPr>
          <w:rFonts w:hint="eastAsia" w:eastAsia="宋体"/>
          <w:color w:val="auto"/>
          <w:sz w:val="18"/>
        </w:rPr>
        <w:t>＜</w:t>
      </w:r>
      <w:r>
        <w:rPr>
          <w:rFonts w:eastAsia="宋体"/>
          <w:color w:val="auto"/>
          <w:sz w:val="18"/>
        </w:rPr>
        <w:t>0.</w:t>
      </w:r>
      <w:r>
        <w:rPr>
          <w:rFonts w:hint="eastAsia" w:eastAsia="宋体"/>
          <w:color w:val="auto"/>
          <w:sz w:val="18"/>
        </w:rPr>
        <w:t>0</w:t>
      </w:r>
      <w:r>
        <w:rPr>
          <w:rFonts w:eastAsia="宋体"/>
          <w:color w:val="auto"/>
          <w:sz w:val="18"/>
        </w:rPr>
        <w:t>5</w:t>
      </w:r>
      <w:r>
        <w:rPr>
          <w:rFonts w:hint="eastAsia" w:eastAsia="宋体"/>
          <w:color w:val="auto"/>
          <w:sz w:val="18"/>
        </w:rPr>
        <w:t>）</w:t>
      </w:r>
      <w:r>
        <w:rPr>
          <w:rFonts w:hint="eastAsia" w:eastAsia="宋体"/>
          <w:color w:val="auto"/>
          <w:sz w:val="18"/>
          <w:lang w:eastAsia="zh-CN"/>
        </w:rPr>
        <w:t>。</w:t>
      </w:r>
    </w:p>
    <w:p w14:paraId="0321FAD4">
      <w:pPr>
        <w:spacing w:line="400" w:lineRule="exact"/>
        <w:ind w:firstLine="420" w:firstLineChars="200"/>
        <w:rPr>
          <w:rFonts w:hAnsi="宋体"/>
          <w:color w:val="auto"/>
          <w:szCs w:val="21"/>
        </w:rPr>
      </w:pPr>
    </w:p>
    <w:p w14:paraId="5CA6C97E">
      <w:pPr>
        <w:spacing w:line="400" w:lineRule="exact"/>
        <w:ind w:firstLine="420" w:firstLineChars="200"/>
        <w:rPr>
          <w:rFonts w:eastAsia="黑体"/>
          <w:color w:val="auto"/>
          <w:szCs w:val="21"/>
        </w:rPr>
      </w:pPr>
      <w:r>
        <w:rPr>
          <w:rFonts w:hint="eastAsia" w:ascii="宋体" w:hAnsi="宋体" w:eastAsia="宋体" w:cs="宋体"/>
          <w:color w:val="auto"/>
          <w:szCs w:val="21"/>
        </w:rPr>
        <w:t>（下页接写时：）</w:t>
      </w:r>
      <w:r>
        <w:rPr>
          <w:rFonts w:eastAsia="仿宋_GB2312"/>
          <w:color w:val="auto"/>
          <w:szCs w:val="21"/>
        </w:rPr>
        <w:t xml:space="preserve">                                             </w:t>
      </w:r>
      <w:r>
        <w:rPr>
          <w:rFonts w:hint="eastAsia" w:ascii="宋体" w:hAnsi="宋体" w:eastAsia="宋体" w:cs="宋体"/>
          <w:color w:val="auto"/>
          <w:szCs w:val="21"/>
        </w:rPr>
        <w:t>续表1</w:t>
      </w:r>
    </w:p>
    <w:tbl>
      <w:tblPr>
        <w:tblStyle w:val="5"/>
        <w:tblW w:w="4998"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131"/>
        <w:gridCol w:w="1475"/>
        <w:gridCol w:w="1475"/>
        <w:gridCol w:w="1475"/>
        <w:gridCol w:w="1487"/>
        <w:gridCol w:w="1476"/>
      </w:tblGrid>
      <w:tr w14:paraId="1A68C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blCellSpacing w:w="0" w:type="dxa"/>
          <w:jc w:val="center"/>
        </w:trPr>
        <w:tc>
          <w:tcPr>
            <w:tcW w:w="664" w:type="pct"/>
            <w:tcBorders>
              <w:top w:val="single" w:color="auto" w:sz="12" w:space="0"/>
              <w:bottom w:val="nil"/>
            </w:tcBorders>
            <w:shd w:val="clear" w:color="auto" w:fill="FFFFFF"/>
            <w:noWrap w:val="0"/>
            <w:tcMar>
              <w:left w:w="108" w:type="dxa"/>
              <w:right w:w="108" w:type="dxa"/>
            </w:tcMar>
            <w:vAlign w:val="center"/>
          </w:tcPr>
          <w:p w14:paraId="23B658A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浓度</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lang w:val="en-US" w:eastAsia="zh-CN"/>
              </w:rPr>
              <w:t>g/L</w:t>
            </w:r>
            <w:r>
              <w:rPr>
                <w:rFonts w:hint="default" w:ascii="Times New Roman" w:hAnsi="Times New Roman" w:eastAsia="宋体" w:cs="Times New Roman"/>
                <w:color w:val="auto"/>
                <w:sz w:val="21"/>
                <w:szCs w:val="21"/>
                <w:lang w:eastAsia="zh-CN"/>
              </w:rPr>
              <w:t>）</w:t>
            </w:r>
          </w:p>
        </w:tc>
        <w:tc>
          <w:tcPr>
            <w:tcW w:w="865" w:type="pct"/>
            <w:tcBorders>
              <w:top w:val="single" w:color="auto" w:sz="12" w:space="0"/>
              <w:bottom w:val="nil"/>
            </w:tcBorders>
            <w:shd w:val="clear" w:color="auto" w:fill="FFFFFF"/>
            <w:noWrap w:val="0"/>
            <w:tcMar>
              <w:left w:w="108" w:type="dxa"/>
              <w:right w:w="108" w:type="dxa"/>
            </w:tcMar>
            <w:vAlign w:val="center"/>
          </w:tcPr>
          <w:p w14:paraId="0085B95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叶柄长度</w:t>
            </w:r>
          </w:p>
          <w:p w14:paraId="15AE723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(cm)</w:t>
            </w:r>
          </w:p>
        </w:tc>
        <w:tc>
          <w:tcPr>
            <w:tcW w:w="865" w:type="pct"/>
            <w:tcBorders>
              <w:top w:val="single" w:color="auto" w:sz="12" w:space="0"/>
              <w:bottom w:val="nil"/>
            </w:tcBorders>
            <w:shd w:val="clear" w:color="auto" w:fill="FFFFFF"/>
            <w:noWrap w:val="0"/>
            <w:tcMar>
              <w:left w:w="108" w:type="dxa"/>
              <w:right w:w="108" w:type="dxa"/>
            </w:tcMar>
            <w:vAlign w:val="center"/>
          </w:tcPr>
          <w:p w14:paraId="31C4952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叶柄直径(mm)</w:t>
            </w:r>
          </w:p>
        </w:tc>
        <w:tc>
          <w:tcPr>
            <w:tcW w:w="865" w:type="pct"/>
            <w:tcBorders>
              <w:top w:val="single" w:color="auto" w:sz="12" w:space="0"/>
              <w:bottom w:val="nil"/>
            </w:tcBorders>
            <w:shd w:val="clear" w:color="auto" w:fill="FFFFFF"/>
            <w:noWrap w:val="0"/>
            <w:tcMar>
              <w:left w:w="108" w:type="dxa"/>
              <w:right w:w="108" w:type="dxa"/>
            </w:tcMar>
            <w:vAlign w:val="center"/>
          </w:tcPr>
          <w:p w14:paraId="6343144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叶盘直径</w:t>
            </w:r>
          </w:p>
          <w:p w14:paraId="7D6E172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(cm)</w:t>
            </w:r>
          </w:p>
        </w:tc>
        <w:tc>
          <w:tcPr>
            <w:tcW w:w="872" w:type="pct"/>
            <w:tcBorders>
              <w:top w:val="single" w:color="auto" w:sz="12" w:space="0"/>
              <w:bottom w:val="nil"/>
            </w:tcBorders>
            <w:shd w:val="clear" w:color="auto" w:fill="FFFFFF"/>
            <w:noWrap w:val="0"/>
            <w:tcMar>
              <w:left w:w="108" w:type="dxa"/>
              <w:right w:w="108" w:type="dxa"/>
            </w:tcMar>
            <w:vAlign w:val="center"/>
          </w:tcPr>
          <w:p w14:paraId="3EB719D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叶</w:t>
            </w:r>
            <w:r>
              <w:rPr>
                <w:rFonts w:hint="eastAsia" w:ascii="Times New Roman" w:hAnsi="Times New Roman" w:eastAsia="宋体" w:cs="Times New Roman"/>
                <w:color w:val="auto"/>
                <w:sz w:val="21"/>
                <w:szCs w:val="21"/>
                <w:lang w:val="en-US" w:eastAsia="zh-CN"/>
              </w:rPr>
              <w:t>柄</w:t>
            </w:r>
            <w:r>
              <w:rPr>
                <w:rFonts w:hint="default" w:ascii="Times New Roman" w:hAnsi="Times New Roman" w:eastAsia="宋体" w:cs="Times New Roman"/>
                <w:color w:val="auto"/>
                <w:sz w:val="21"/>
                <w:szCs w:val="21"/>
              </w:rPr>
              <w:t>鲜重</w:t>
            </w:r>
          </w:p>
          <w:p w14:paraId="2B0B661E">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w:t>
            </w:r>
          </w:p>
        </w:tc>
        <w:tc>
          <w:tcPr>
            <w:tcW w:w="866" w:type="pct"/>
            <w:tcBorders>
              <w:top w:val="single" w:color="auto" w:sz="12" w:space="0"/>
              <w:bottom w:val="nil"/>
            </w:tcBorders>
            <w:shd w:val="clear" w:color="auto" w:fill="FFFFFF"/>
            <w:noWrap w:val="0"/>
            <w:tcMar>
              <w:left w:w="108" w:type="dxa"/>
              <w:right w:w="108" w:type="dxa"/>
            </w:tcMar>
            <w:vAlign w:val="center"/>
          </w:tcPr>
          <w:p w14:paraId="0CC0176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叶</w:t>
            </w:r>
            <w:r>
              <w:rPr>
                <w:rFonts w:hint="eastAsia" w:ascii="Times New Roman" w:hAnsi="Times New Roman" w:eastAsia="宋体" w:cs="Times New Roman"/>
                <w:color w:val="auto"/>
                <w:sz w:val="21"/>
                <w:szCs w:val="21"/>
                <w:lang w:val="en-US" w:eastAsia="zh-CN"/>
              </w:rPr>
              <w:t>柄</w:t>
            </w:r>
            <w:r>
              <w:rPr>
                <w:rFonts w:hint="default" w:ascii="Times New Roman" w:hAnsi="Times New Roman" w:eastAsia="宋体" w:cs="Times New Roman"/>
                <w:color w:val="auto"/>
                <w:sz w:val="21"/>
                <w:szCs w:val="21"/>
              </w:rPr>
              <w:t>干重</w:t>
            </w:r>
          </w:p>
          <w:p w14:paraId="1CCFB9D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w:t>
            </w:r>
          </w:p>
        </w:tc>
      </w:tr>
      <w:tr w14:paraId="6F477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blCellSpacing w:w="0" w:type="dxa"/>
          <w:jc w:val="center"/>
        </w:trPr>
        <w:tc>
          <w:tcPr>
            <w:tcW w:w="664" w:type="pct"/>
            <w:tcBorders>
              <w:top w:val="single" w:color="000000" w:sz="8" w:space="0"/>
              <w:bottom w:val="single" w:color="000000" w:sz="12" w:space="0"/>
            </w:tcBorders>
            <w:shd w:val="clear" w:color="auto" w:fill="FFFFFF"/>
            <w:noWrap w:val="0"/>
            <w:tcMar>
              <w:left w:w="108" w:type="dxa"/>
              <w:right w:w="108" w:type="dxa"/>
            </w:tcMar>
            <w:vAlign w:val="center"/>
          </w:tcPr>
          <w:p w14:paraId="68B911E5">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eastAsia="宋体" w:cs="Times New Roman"/>
                <w:color w:val="auto"/>
                <w:kern w:val="0"/>
                <w:sz w:val="21"/>
                <w:szCs w:val="21"/>
                <w:lang w:val="en-US" w:eastAsia="zh-CN" w:bidi="ar"/>
              </w:rPr>
            </w:pPr>
            <w:r>
              <w:rPr>
                <w:rFonts w:hint="default" w:ascii="Times New Roman" w:hAnsi="Times New Roman" w:cs="Times New Roman"/>
                <w:color w:val="auto"/>
                <w:sz w:val="21"/>
                <w:szCs w:val="21"/>
              </w:rPr>
              <w:t>200</w:t>
            </w:r>
          </w:p>
        </w:tc>
        <w:tc>
          <w:tcPr>
            <w:tcW w:w="865" w:type="pct"/>
            <w:tcBorders>
              <w:top w:val="single" w:color="000000" w:sz="8" w:space="0"/>
              <w:bottom w:val="single" w:color="000000" w:sz="12" w:space="0"/>
            </w:tcBorders>
            <w:shd w:val="clear" w:color="auto" w:fill="FFFFFF"/>
            <w:noWrap w:val="0"/>
            <w:tcMar>
              <w:left w:w="108" w:type="dxa"/>
              <w:right w:w="108" w:type="dxa"/>
            </w:tcMar>
            <w:vAlign w:val="center"/>
          </w:tcPr>
          <w:p w14:paraId="2CEEF9D6">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eastAsia="宋体" w:cs="Times New Roman"/>
                <w:color w:val="auto"/>
                <w:kern w:val="0"/>
                <w:sz w:val="21"/>
                <w:szCs w:val="21"/>
                <w:lang w:val="en-US" w:eastAsia="zh-CN" w:bidi="ar"/>
              </w:rPr>
            </w:pPr>
            <w:r>
              <w:rPr>
                <w:rFonts w:hint="default" w:ascii="Times New Roman" w:hAnsi="Times New Roman" w:cs="Times New Roman"/>
                <w:color w:val="auto"/>
                <w:sz w:val="21"/>
                <w:szCs w:val="21"/>
              </w:rPr>
              <w:t>4</w:t>
            </w:r>
            <w:r>
              <w:rPr>
                <w:rFonts w:hint="eastAsia"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rPr>
              <w:t>.9±</w:t>
            </w:r>
            <w:r>
              <w:rPr>
                <w:rFonts w:hint="eastAsia" w:ascii="Times New Roman" w:hAnsi="Times New Roman" w:cs="Times New Roman"/>
                <w:color w:val="auto"/>
                <w:sz w:val="21"/>
                <w:szCs w:val="21"/>
                <w:lang w:val="en-US" w:eastAsia="zh-CN"/>
              </w:rPr>
              <w:t>4.15</w:t>
            </w:r>
            <w:r>
              <w:rPr>
                <w:rFonts w:hint="default" w:ascii="Times New Roman" w:hAnsi="Times New Roman" w:eastAsia="微软雅黑" w:cs="Times New Roman"/>
                <w:color w:val="auto"/>
                <w:sz w:val="21"/>
                <w:szCs w:val="21"/>
              </w:rPr>
              <w:t>b</w:t>
            </w:r>
          </w:p>
        </w:tc>
        <w:tc>
          <w:tcPr>
            <w:tcW w:w="865" w:type="pct"/>
            <w:tcBorders>
              <w:top w:val="single" w:color="000000" w:sz="8" w:space="0"/>
              <w:bottom w:val="single" w:color="000000" w:sz="12" w:space="0"/>
            </w:tcBorders>
            <w:shd w:val="clear" w:color="auto" w:fill="FFFFFF"/>
            <w:noWrap w:val="0"/>
            <w:tcMar>
              <w:left w:w="108" w:type="dxa"/>
              <w:right w:w="108" w:type="dxa"/>
            </w:tcMar>
            <w:vAlign w:val="center"/>
          </w:tcPr>
          <w:p w14:paraId="46B3D2F6">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eastAsia="宋体" w:cs="Times New Roman"/>
                <w:color w:val="auto"/>
                <w:kern w:val="0"/>
                <w:sz w:val="21"/>
                <w:szCs w:val="21"/>
                <w:lang w:val="en-US" w:eastAsia="zh-CN" w:bidi="ar"/>
              </w:rPr>
            </w:pPr>
            <w:r>
              <w:rPr>
                <w:rFonts w:hint="default" w:ascii="Times New Roman" w:hAnsi="Times New Roman" w:cs="Times New Roman"/>
                <w:color w:val="auto"/>
                <w:sz w:val="21"/>
                <w:szCs w:val="21"/>
              </w:rPr>
              <w:t>1</w:t>
            </w: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.8</w:t>
            </w:r>
            <w:r>
              <w:rPr>
                <w:rFonts w:hint="eastAsia"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0.81b</w:t>
            </w:r>
          </w:p>
        </w:tc>
        <w:tc>
          <w:tcPr>
            <w:tcW w:w="865" w:type="pct"/>
            <w:tcBorders>
              <w:top w:val="single" w:color="000000" w:sz="8" w:space="0"/>
              <w:bottom w:val="single" w:color="000000" w:sz="12" w:space="0"/>
            </w:tcBorders>
            <w:shd w:val="clear" w:color="auto" w:fill="FFFFFF"/>
            <w:noWrap w:val="0"/>
            <w:tcMar>
              <w:left w:w="108" w:type="dxa"/>
              <w:right w:w="108" w:type="dxa"/>
            </w:tcMar>
            <w:vAlign w:val="center"/>
          </w:tcPr>
          <w:p w14:paraId="528BE117">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eastAsia="宋体" w:cs="Times New Roman"/>
                <w:color w:val="auto"/>
                <w:kern w:val="0"/>
                <w:sz w:val="21"/>
                <w:szCs w:val="21"/>
                <w:lang w:val="en-US" w:eastAsia="zh-CN" w:bidi="ar"/>
              </w:rPr>
            </w:pPr>
            <w:r>
              <w:rPr>
                <w:rFonts w:hint="default" w:ascii="Times New Roman" w:hAnsi="Times New Roman" w:cs="Times New Roman"/>
                <w:color w:val="auto"/>
                <w:sz w:val="21"/>
                <w:szCs w:val="21"/>
              </w:rPr>
              <w:t>52.92±6.10</w:t>
            </w:r>
            <w:r>
              <w:rPr>
                <w:rFonts w:hint="default" w:ascii="Times New Roman" w:hAnsi="Times New Roman" w:eastAsia="微软雅黑" w:cs="Times New Roman"/>
                <w:color w:val="auto"/>
                <w:sz w:val="21"/>
                <w:szCs w:val="21"/>
              </w:rPr>
              <w:t>b</w:t>
            </w:r>
          </w:p>
        </w:tc>
        <w:tc>
          <w:tcPr>
            <w:tcW w:w="872" w:type="pct"/>
            <w:tcBorders>
              <w:top w:val="single" w:color="000000" w:sz="8" w:space="0"/>
              <w:bottom w:val="single" w:color="000000" w:sz="12" w:space="0"/>
            </w:tcBorders>
            <w:shd w:val="clear" w:color="auto" w:fill="FFFFFF"/>
            <w:noWrap w:val="0"/>
            <w:tcMar>
              <w:left w:w="108" w:type="dxa"/>
              <w:right w:w="108" w:type="dxa"/>
            </w:tcMar>
            <w:vAlign w:val="center"/>
          </w:tcPr>
          <w:p w14:paraId="5F5FF94C">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eastAsia="宋体" w:cs="Times New Roman"/>
                <w:color w:val="auto"/>
                <w:kern w:val="0"/>
                <w:sz w:val="21"/>
                <w:szCs w:val="21"/>
                <w:lang w:val="en-US" w:eastAsia="zh-CN" w:bidi="ar"/>
              </w:rPr>
            </w:pPr>
            <w:r>
              <w:rPr>
                <w:rFonts w:hint="eastAsia" w:ascii="Times New Roman" w:hAnsi="Times New Roman" w:cs="Times New Roman"/>
                <w:color w:val="auto"/>
                <w:sz w:val="21"/>
                <w:szCs w:val="21"/>
                <w:lang w:val="en-US" w:eastAsia="zh-CN"/>
              </w:rPr>
              <w:t>119.18</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12.49</w:t>
            </w:r>
            <w:r>
              <w:rPr>
                <w:rFonts w:hint="default" w:ascii="Times New Roman" w:hAnsi="Times New Roman" w:eastAsia="微软雅黑" w:cs="Times New Roman"/>
                <w:color w:val="auto"/>
                <w:sz w:val="21"/>
                <w:szCs w:val="21"/>
              </w:rPr>
              <w:t>b</w:t>
            </w:r>
          </w:p>
        </w:tc>
        <w:tc>
          <w:tcPr>
            <w:tcW w:w="866" w:type="pct"/>
            <w:tcBorders>
              <w:top w:val="single" w:color="000000" w:sz="8" w:space="0"/>
              <w:bottom w:val="single" w:color="000000" w:sz="12" w:space="0"/>
            </w:tcBorders>
            <w:shd w:val="clear" w:color="auto" w:fill="FFFFFF"/>
            <w:noWrap w:val="0"/>
            <w:tcMar>
              <w:left w:w="108" w:type="dxa"/>
              <w:right w:w="108" w:type="dxa"/>
            </w:tcMar>
            <w:vAlign w:val="center"/>
          </w:tcPr>
          <w:p w14:paraId="6234A472">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left="0" w:leftChars="0" w:right="0" w:rightChars="0"/>
              <w:jc w:val="center"/>
              <w:textAlignment w:val="auto"/>
              <w:rPr>
                <w:rFonts w:hint="default" w:ascii="Times New Roman" w:hAnsi="Times New Roman" w:eastAsia="宋体" w:cs="Times New Roman"/>
                <w:color w:val="auto"/>
                <w:kern w:val="0"/>
                <w:sz w:val="21"/>
                <w:szCs w:val="21"/>
                <w:lang w:val="en-US" w:eastAsia="zh-CN" w:bidi="ar"/>
              </w:rPr>
            </w:pPr>
            <w:r>
              <w:rPr>
                <w:rFonts w:hint="eastAsia" w:ascii="Times New Roman" w:hAnsi="Times New Roman" w:cs="Times New Roman"/>
                <w:color w:val="auto"/>
                <w:sz w:val="21"/>
                <w:szCs w:val="21"/>
                <w:lang w:val="en-US" w:eastAsia="zh-CN"/>
              </w:rPr>
              <w:t>11.92</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5.01</w:t>
            </w:r>
            <w:r>
              <w:rPr>
                <w:rFonts w:hint="default" w:ascii="Times New Roman" w:hAnsi="Times New Roman" w:eastAsia="微软雅黑" w:cs="Times New Roman"/>
                <w:color w:val="auto"/>
                <w:sz w:val="21"/>
                <w:szCs w:val="21"/>
              </w:rPr>
              <w:t>b</w:t>
            </w:r>
          </w:p>
        </w:tc>
      </w:tr>
    </w:tbl>
    <w:p w14:paraId="6ADCBE38">
      <w:pPr>
        <w:ind w:firstLine="360" w:firstLineChars="200"/>
        <w:rPr>
          <w:rFonts w:hint="eastAsia" w:eastAsia="宋体"/>
          <w:color w:val="auto"/>
          <w:sz w:val="18"/>
          <w:lang w:eastAsia="zh-CN"/>
        </w:rPr>
      </w:pPr>
      <w:r>
        <w:rPr>
          <w:rFonts w:hint="eastAsia" w:eastAsia="宋体"/>
          <w:color w:val="auto"/>
          <w:sz w:val="18"/>
        </w:rPr>
        <w:t>注：表中数值为“平均值</w:t>
      </w:r>
      <w:r>
        <w:rPr>
          <w:rFonts w:eastAsia="宋体"/>
          <w:color w:val="auto"/>
          <w:sz w:val="18"/>
        </w:rPr>
        <w:sym w:font="Symbol" w:char="F0B1"/>
      </w:r>
      <w:r>
        <w:rPr>
          <w:rFonts w:hint="eastAsia" w:eastAsia="宋体"/>
          <w:color w:val="auto"/>
          <w:sz w:val="18"/>
        </w:rPr>
        <w:t>标准差”，</w:t>
      </w:r>
      <w:r>
        <w:rPr>
          <w:rFonts w:hint="eastAsia" w:ascii="Times New Roman" w:hAnsi="Times New Roman" w:cs="Times New Roman"/>
          <w:color w:val="auto"/>
          <w:kern w:val="0"/>
          <w:sz w:val="18"/>
          <w:szCs w:val="18"/>
          <w:lang w:val="en-US" w:eastAsia="zh-CN" w:bidi="ar"/>
        </w:rPr>
        <w:t>同一列中</w:t>
      </w:r>
      <w:r>
        <w:rPr>
          <w:rFonts w:hint="default" w:ascii="Times New Roman" w:hAnsi="Times New Roman" w:cs="Times New Roman"/>
          <w:color w:val="auto"/>
          <w:kern w:val="0"/>
          <w:sz w:val="18"/>
          <w:szCs w:val="18"/>
          <w:lang w:val="en-US" w:eastAsia="zh-CN" w:bidi="ar"/>
        </w:rPr>
        <w:t>不同小写子母表示在0.05水平上差异显著</w:t>
      </w:r>
      <w:r>
        <w:rPr>
          <w:rFonts w:hint="eastAsia" w:eastAsia="宋体"/>
          <w:color w:val="auto"/>
          <w:sz w:val="18"/>
        </w:rPr>
        <w:t>（</w:t>
      </w:r>
      <w:r>
        <w:rPr>
          <w:rFonts w:eastAsia="宋体"/>
          <w:i/>
          <w:iCs/>
          <w:color w:val="auto"/>
          <w:sz w:val="18"/>
        </w:rPr>
        <w:t>P</w:t>
      </w:r>
      <w:r>
        <w:rPr>
          <w:rFonts w:hint="eastAsia" w:eastAsia="宋体"/>
          <w:color w:val="auto"/>
          <w:sz w:val="18"/>
        </w:rPr>
        <w:t>＜</w:t>
      </w:r>
      <w:r>
        <w:rPr>
          <w:rFonts w:eastAsia="宋体"/>
          <w:color w:val="auto"/>
          <w:sz w:val="18"/>
        </w:rPr>
        <w:t>0.</w:t>
      </w:r>
      <w:r>
        <w:rPr>
          <w:rFonts w:hint="eastAsia" w:eastAsia="宋体"/>
          <w:color w:val="auto"/>
          <w:sz w:val="18"/>
        </w:rPr>
        <w:t>0</w:t>
      </w:r>
      <w:r>
        <w:rPr>
          <w:rFonts w:eastAsia="宋体"/>
          <w:color w:val="auto"/>
          <w:sz w:val="18"/>
        </w:rPr>
        <w:t>5</w:t>
      </w:r>
      <w:r>
        <w:rPr>
          <w:rFonts w:hint="eastAsia" w:eastAsia="宋体"/>
          <w:color w:val="auto"/>
          <w:sz w:val="18"/>
        </w:rPr>
        <w:t>）</w:t>
      </w:r>
      <w:r>
        <w:rPr>
          <w:rFonts w:hint="eastAsia" w:eastAsia="宋体"/>
          <w:color w:val="auto"/>
          <w:sz w:val="18"/>
          <w:lang w:eastAsia="zh-CN"/>
        </w:rPr>
        <w:t>。</w:t>
      </w:r>
    </w:p>
    <w:p w14:paraId="39E7EF86">
      <w:pPr>
        <w:spacing w:line="380" w:lineRule="exact"/>
        <w:ind w:firstLine="420" w:firstLineChars="200"/>
        <w:outlineLvl w:val="0"/>
        <w:rPr>
          <w:color w:val="auto"/>
          <w:szCs w:val="21"/>
        </w:rPr>
      </w:pPr>
      <w:r>
        <w:rPr>
          <w:color w:val="auto"/>
          <w:szCs w:val="21"/>
        </w:rPr>
        <w:t xml:space="preserve">7. </w:t>
      </w:r>
      <w:r>
        <w:rPr>
          <w:rFonts w:hAnsi="宋体"/>
          <w:color w:val="auto"/>
          <w:szCs w:val="21"/>
        </w:rPr>
        <w:t>图</w:t>
      </w:r>
    </w:p>
    <w:p w14:paraId="6162C814">
      <w:pPr>
        <w:spacing w:line="380" w:lineRule="exact"/>
        <w:ind w:firstLine="420" w:firstLineChars="200"/>
        <w:rPr>
          <w:color w:val="auto"/>
          <w:szCs w:val="21"/>
        </w:rPr>
      </w:pPr>
      <w:r>
        <w:rPr>
          <w:rFonts w:hAnsi="宋体"/>
          <w:color w:val="auto"/>
          <w:szCs w:val="21"/>
        </w:rPr>
        <w:t>（</w:t>
      </w:r>
      <w:r>
        <w:rPr>
          <w:color w:val="auto"/>
          <w:szCs w:val="21"/>
        </w:rPr>
        <w:t>1</w:t>
      </w:r>
      <w:r>
        <w:rPr>
          <w:rFonts w:hAnsi="宋体"/>
          <w:color w:val="auto"/>
          <w:szCs w:val="21"/>
        </w:rPr>
        <w:t>）插图与其图题为一个整体，不得拆开排写于两页。插图应编排在正文提及之后，插图处的该页空白不够时，则可将其后文字部分提前排写，将图移到次页最前面。</w:t>
      </w:r>
    </w:p>
    <w:p w14:paraId="0707FFC9">
      <w:pPr>
        <w:spacing w:line="380" w:lineRule="exact"/>
        <w:ind w:firstLine="420" w:firstLineChars="200"/>
        <w:rPr>
          <w:color w:val="auto"/>
          <w:szCs w:val="21"/>
        </w:rPr>
      </w:pPr>
      <w:r>
        <w:rPr>
          <w:rFonts w:hAnsi="宋体"/>
          <w:color w:val="auto"/>
          <w:szCs w:val="21"/>
        </w:rPr>
        <w:t>（</w:t>
      </w:r>
      <w:r>
        <w:rPr>
          <w:color w:val="auto"/>
          <w:szCs w:val="21"/>
        </w:rPr>
        <w:t>2</w:t>
      </w:r>
      <w:r>
        <w:rPr>
          <w:rFonts w:hAnsi="宋体"/>
          <w:color w:val="auto"/>
          <w:szCs w:val="21"/>
        </w:rPr>
        <w:t>）每个图的图题均有文字说明。全文的图连续排序，如</w:t>
      </w:r>
      <w:r>
        <w:rPr>
          <w:color w:val="auto"/>
          <w:szCs w:val="21"/>
        </w:rPr>
        <w:t>“</w:t>
      </w:r>
      <w:r>
        <w:rPr>
          <w:rFonts w:hAnsi="宋体"/>
          <w:color w:val="auto"/>
          <w:szCs w:val="21"/>
        </w:rPr>
        <w:t>图</w:t>
      </w:r>
      <w:r>
        <w:rPr>
          <w:color w:val="auto"/>
          <w:szCs w:val="21"/>
        </w:rPr>
        <w:t>1”</w:t>
      </w:r>
      <w:r>
        <w:rPr>
          <w:rFonts w:hAnsi="宋体"/>
          <w:color w:val="auto"/>
          <w:szCs w:val="21"/>
        </w:rPr>
        <w:t>、</w:t>
      </w:r>
      <w:r>
        <w:rPr>
          <w:color w:val="auto"/>
          <w:szCs w:val="21"/>
        </w:rPr>
        <w:t>“</w:t>
      </w:r>
      <w:r>
        <w:rPr>
          <w:rFonts w:hAnsi="宋体"/>
          <w:color w:val="auto"/>
          <w:szCs w:val="21"/>
        </w:rPr>
        <w:t>图</w:t>
      </w:r>
      <w:r>
        <w:rPr>
          <w:color w:val="auto"/>
          <w:szCs w:val="21"/>
        </w:rPr>
        <w:t>2”……</w:t>
      </w:r>
      <w:r>
        <w:rPr>
          <w:rFonts w:hAnsi="宋体"/>
          <w:color w:val="auto"/>
          <w:szCs w:val="21"/>
        </w:rPr>
        <w:t>。图名在图序之后空一字宽排写，置于图下方居中处，用黑体五号字。图中各项文字说明置于图题之上（有分图题者，置于分图题之上），采用宋体小五号字。引用图应说明出处，在图题右上角加引用文献编号</w:t>
      </w:r>
      <w:r>
        <w:rPr>
          <w:color w:val="auto"/>
          <w:szCs w:val="21"/>
        </w:rPr>
        <w:t>“[×]”</w:t>
      </w:r>
      <w:r>
        <w:rPr>
          <w:rFonts w:hAnsi="宋体"/>
          <w:color w:val="auto"/>
          <w:szCs w:val="21"/>
        </w:rPr>
        <w:t>。</w:t>
      </w:r>
    </w:p>
    <w:p w14:paraId="420B587E">
      <w:pPr>
        <w:pStyle w:val="4"/>
        <w:spacing w:before="0" w:beforeAutospacing="0" w:after="0" w:afterAutospacing="0" w:line="380" w:lineRule="exact"/>
        <w:ind w:firstLine="436" w:firstLineChars="200"/>
        <w:jc w:val="both"/>
        <w:rPr>
          <w:rFonts w:hint="default" w:ascii="Times New Roman" w:hAnsi="Times New Roman"/>
          <w:color w:val="auto"/>
          <w:spacing w:val="4"/>
          <w:sz w:val="21"/>
          <w:szCs w:val="21"/>
        </w:rPr>
      </w:pPr>
      <w:r>
        <w:rPr>
          <w:rFonts w:hint="default" w:ascii="Times New Roman"/>
          <w:color w:val="auto"/>
          <w:spacing w:val="4"/>
          <w:sz w:val="21"/>
          <w:szCs w:val="21"/>
        </w:rPr>
        <w:t>（</w:t>
      </w:r>
      <w:r>
        <w:rPr>
          <w:rFonts w:hint="default" w:ascii="Times New Roman" w:hAnsi="Times New Roman"/>
          <w:color w:val="auto"/>
          <w:spacing w:val="4"/>
          <w:sz w:val="21"/>
          <w:szCs w:val="21"/>
        </w:rPr>
        <w:t>3</w:t>
      </w:r>
      <w:r>
        <w:rPr>
          <w:rFonts w:hint="default" w:ascii="Times New Roman"/>
          <w:color w:val="auto"/>
          <w:spacing w:val="4"/>
          <w:sz w:val="21"/>
          <w:szCs w:val="21"/>
        </w:rPr>
        <w:t>）毕业论文</w:t>
      </w:r>
      <w:r>
        <w:rPr>
          <w:rFonts w:hint="default" w:ascii="Times New Roman" w:hAnsi="Times New Roman"/>
          <w:color w:val="auto"/>
          <w:spacing w:val="4"/>
          <w:sz w:val="21"/>
          <w:szCs w:val="21"/>
        </w:rPr>
        <w:t>(</w:t>
      </w:r>
      <w:r>
        <w:rPr>
          <w:rFonts w:hint="default" w:ascii="Times New Roman"/>
          <w:color w:val="auto"/>
          <w:spacing w:val="4"/>
          <w:sz w:val="21"/>
          <w:szCs w:val="21"/>
        </w:rPr>
        <w:t>设计</w:t>
      </w:r>
      <w:r>
        <w:rPr>
          <w:rFonts w:hint="default" w:ascii="Times New Roman" w:hAnsi="Times New Roman"/>
          <w:color w:val="auto"/>
          <w:spacing w:val="4"/>
          <w:sz w:val="21"/>
          <w:szCs w:val="21"/>
        </w:rPr>
        <w:t>)“</w:t>
      </w:r>
      <w:r>
        <w:rPr>
          <w:rFonts w:hint="default" w:ascii="Times New Roman"/>
          <w:color w:val="auto"/>
          <w:spacing w:val="4"/>
          <w:sz w:val="21"/>
          <w:szCs w:val="21"/>
        </w:rPr>
        <w:t>图</w:t>
      </w:r>
      <w:r>
        <w:rPr>
          <w:rFonts w:hint="default" w:ascii="Times New Roman" w:hAnsi="Times New Roman"/>
          <w:color w:val="auto"/>
          <w:spacing w:val="4"/>
          <w:sz w:val="21"/>
          <w:szCs w:val="21"/>
        </w:rPr>
        <w:t>”</w:t>
      </w:r>
      <w:r>
        <w:rPr>
          <w:rFonts w:hint="default" w:ascii="Times New Roman"/>
          <w:color w:val="auto"/>
          <w:spacing w:val="4"/>
          <w:sz w:val="21"/>
          <w:szCs w:val="21"/>
        </w:rPr>
        <w:t>的样式</w:t>
      </w:r>
      <w:r>
        <w:rPr>
          <w:rFonts w:hint="default" w:ascii="Times New Roman" w:hAnsi="Times New Roman"/>
          <w:color w:val="auto"/>
          <w:spacing w:val="4"/>
          <w:sz w:val="21"/>
          <w:szCs w:val="21"/>
        </w:rPr>
        <w:t>:</w:t>
      </w:r>
      <w:bookmarkStart w:id="0" w:name="_GoBack"/>
      <w:bookmarkEnd w:id="0"/>
    </w:p>
    <w:p w14:paraId="62B637B8">
      <w:pPr>
        <w:jc w:val="left"/>
        <w:rPr>
          <w:rFonts w:hint="default" w:ascii="Times New Roman" w:hAnsi="Times New Roman" w:eastAsia="黑体" w:cs="Times New Roman"/>
          <w:color w:val="auto"/>
          <w:szCs w:val="21"/>
          <w:lang w:val="en-US" w:eastAsia="zh-CN"/>
        </w:rPr>
      </w:pPr>
      <w:r>
        <w:rPr>
          <w:color w:val="auto"/>
        </w:rPr>
        <w:drawing>
          <wp:inline distT="0" distB="0" distL="114300" distR="114300">
            <wp:extent cx="5269865" cy="4172585"/>
            <wp:effectExtent l="0" t="0" r="6985" b="889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4"/>
                    <a:stretch>
                      <a:fillRect/>
                    </a:stretch>
                  </pic:blipFill>
                  <pic:spPr>
                    <a:xfrm>
                      <a:off x="0" y="0"/>
                      <a:ext cx="5269865" cy="4172585"/>
                    </a:xfrm>
                    <a:prstGeom prst="rect">
                      <a:avLst/>
                    </a:prstGeom>
                    <a:noFill/>
                    <a:ln>
                      <a:noFill/>
                    </a:ln>
                  </pic:spPr>
                </pic:pic>
              </a:graphicData>
            </a:graphic>
          </wp:inline>
        </w:drawing>
      </w:r>
      <w:r>
        <w:rPr>
          <w:rFonts w:eastAsia="新宋体"/>
          <w:color w:val="auto"/>
          <w:sz w:val="32"/>
          <w:szCs w:val="32"/>
        </w:rPr>
        <w:t xml:space="preserve">             </w:t>
      </w:r>
      <w:r>
        <w:rPr>
          <w:rFonts w:hint="eastAsia" w:ascii="黑体" w:hAnsi="黑体" w:eastAsia="黑体" w:cs="黑体"/>
          <w:color w:val="auto"/>
          <w:szCs w:val="21"/>
        </w:rPr>
        <w:t>图1</w:t>
      </w:r>
      <w:r>
        <w:rPr>
          <w:rFonts w:hint="eastAsia" w:ascii="黑体" w:hAnsi="黑体" w:eastAsia="黑体" w:cs="黑体"/>
          <w:color w:val="auto"/>
          <w:szCs w:val="21"/>
          <w:lang w:val="en-US" w:eastAsia="zh-CN"/>
        </w:rPr>
        <w:t xml:space="preserve"> 平面布置图</w:t>
      </w:r>
    </w:p>
    <w:p w14:paraId="18338128">
      <w:pPr>
        <w:adjustRightInd w:val="0"/>
        <w:snapToGrid w:val="0"/>
        <w:spacing w:line="380" w:lineRule="exact"/>
        <w:ind w:firstLine="480"/>
        <w:rPr>
          <w:color w:val="auto"/>
          <w:szCs w:val="21"/>
        </w:rPr>
      </w:pPr>
      <w:r>
        <w:rPr>
          <w:color w:val="auto"/>
          <w:szCs w:val="21"/>
        </w:rPr>
        <w:t>8</w:t>
      </w:r>
      <w:r>
        <w:rPr>
          <w:rFonts w:hAnsi="宋体"/>
          <w:color w:val="auto"/>
          <w:szCs w:val="21"/>
        </w:rPr>
        <w:t>．名词缩写</w:t>
      </w:r>
    </w:p>
    <w:p w14:paraId="234743C6">
      <w:pPr>
        <w:adjustRightInd w:val="0"/>
        <w:snapToGrid w:val="0"/>
        <w:spacing w:line="380" w:lineRule="exact"/>
        <w:ind w:firstLine="480"/>
        <w:rPr>
          <w:color w:val="auto"/>
          <w:szCs w:val="21"/>
        </w:rPr>
      </w:pPr>
      <w:r>
        <w:rPr>
          <w:rFonts w:hAnsi="宋体"/>
          <w:color w:val="auto"/>
          <w:szCs w:val="21"/>
        </w:rPr>
        <w:t>使用外文缩写代替某一名词术语时，首次出现应在括号内注明含义，如</w:t>
      </w:r>
      <w:r>
        <w:rPr>
          <w:color w:val="auto"/>
          <w:szCs w:val="21"/>
        </w:rPr>
        <w:t>CPU</w:t>
      </w:r>
      <w:r>
        <w:rPr>
          <w:rFonts w:hAnsi="宋体"/>
          <w:color w:val="auto"/>
          <w:szCs w:val="21"/>
        </w:rPr>
        <w:t>（</w:t>
      </w:r>
      <w:r>
        <w:rPr>
          <w:color w:val="auto"/>
          <w:szCs w:val="21"/>
        </w:rPr>
        <w:t>Central Processing Unit</w:t>
      </w:r>
      <w:r>
        <w:rPr>
          <w:rFonts w:hAnsi="宋体"/>
          <w:color w:val="auto"/>
          <w:szCs w:val="21"/>
        </w:rPr>
        <w:t>，计算机中央处理器）。</w:t>
      </w:r>
    </w:p>
    <w:p w14:paraId="24027AA2">
      <w:pPr>
        <w:adjustRightInd w:val="0"/>
        <w:snapToGrid w:val="0"/>
        <w:spacing w:line="380" w:lineRule="exact"/>
        <w:ind w:firstLine="480"/>
        <w:outlineLvl w:val="0"/>
        <w:rPr>
          <w:color w:val="auto"/>
          <w:szCs w:val="21"/>
        </w:rPr>
      </w:pPr>
      <w:r>
        <w:rPr>
          <w:color w:val="auto"/>
          <w:szCs w:val="21"/>
        </w:rPr>
        <w:t>9</w:t>
      </w:r>
      <w:r>
        <w:rPr>
          <w:rFonts w:hAnsi="宋体"/>
          <w:color w:val="auto"/>
          <w:szCs w:val="21"/>
        </w:rPr>
        <w:t>．公式</w:t>
      </w:r>
    </w:p>
    <w:p w14:paraId="5D89D1B6">
      <w:pPr>
        <w:adjustRightInd w:val="0"/>
        <w:snapToGrid w:val="0"/>
        <w:spacing w:line="380" w:lineRule="exact"/>
        <w:ind w:firstLine="480"/>
        <w:rPr>
          <w:color w:val="auto"/>
          <w:szCs w:val="21"/>
        </w:rPr>
      </w:pPr>
      <w:r>
        <w:rPr>
          <w:rFonts w:hAnsi="宋体"/>
          <w:color w:val="auto"/>
          <w:szCs w:val="21"/>
        </w:rPr>
        <w:t>公式应另起一行书写，一行写不完的长公式，最好在等号处或在运算符号处转行。全文连续排序，编号用（</w:t>
      </w:r>
      <w:r>
        <w:rPr>
          <w:color w:val="auto"/>
          <w:szCs w:val="21"/>
        </w:rPr>
        <w:t>1</w:t>
      </w:r>
      <w:r>
        <w:rPr>
          <w:rFonts w:hAnsi="宋体"/>
          <w:color w:val="auto"/>
          <w:szCs w:val="21"/>
        </w:rPr>
        <w:t>）、（</w:t>
      </w:r>
      <w:r>
        <w:rPr>
          <w:color w:val="auto"/>
          <w:szCs w:val="21"/>
        </w:rPr>
        <w:t>2</w:t>
      </w:r>
      <w:r>
        <w:rPr>
          <w:rFonts w:hAnsi="宋体"/>
          <w:color w:val="auto"/>
          <w:szCs w:val="21"/>
        </w:rPr>
        <w:t>）</w:t>
      </w:r>
      <w:r>
        <w:rPr>
          <w:color w:val="auto"/>
          <w:szCs w:val="21"/>
        </w:rPr>
        <w:t>…</w:t>
      </w:r>
      <w:r>
        <w:rPr>
          <w:rFonts w:hAnsi="宋体"/>
          <w:color w:val="auto"/>
          <w:szCs w:val="21"/>
        </w:rPr>
        <w:t>表示，示于公式行末右端，如</w:t>
      </w:r>
      <w:r>
        <w:rPr>
          <w:color w:val="auto"/>
          <w:szCs w:val="21"/>
        </w:rPr>
        <w:t>“××××</w:t>
      </w:r>
      <w:r>
        <w:rPr>
          <w:rFonts w:hAnsi="宋体"/>
          <w:color w:val="auto"/>
          <w:szCs w:val="21"/>
        </w:rPr>
        <w:t>（</w:t>
      </w:r>
      <w:r>
        <w:rPr>
          <w:color w:val="auto"/>
          <w:szCs w:val="21"/>
        </w:rPr>
        <w:t>1</w:t>
      </w:r>
      <w:r>
        <w:rPr>
          <w:rFonts w:hAnsi="宋体"/>
          <w:color w:val="auto"/>
          <w:szCs w:val="21"/>
        </w:rPr>
        <w:t>）</w:t>
      </w:r>
      <w:r>
        <w:rPr>
          <w:color w:val="auto"/>
          <w:szCs w:val="21"/>
        </w:rPr>
        <w:t>”</w:t>
      </w:r>
      <w:r>
        <w:rPr>
          <w:rFonts w:hAnsi="宋体"/>
          <w:color w:val="auto"/>
          <w:szCs w:val="21"/>
        </w:rPr>
        <w:t>。</w:t>
      </w:r>
    </w:p>
    <w:p w14:paraId="51BCB3D0">
      <w:pPr>
        <w:adjustRightInd w:val="0"/>
        <w:snapToGrid w:val="0"/>
        <w:spacing w:line="380" w:lineRule="exact"/>
        <w:ind w:firstLine="480"/>
        <w:rPr>
          <w:color w:val="auto"/>
          <w:szCs w:val="21"/>
        </w:rPr>
      </w:pPr>
      <w:r>
        <w:rPr>
          <w:rFonts w:hAnsi="宋体"/>
          <w:color w:val="auto"/>
          <w:szCs w:val="21"/>
        </w:rPr>
        <w:t>文中引用某一公式时，应写成</w:t>
      </w:r>
      <w:r>
        <w:rPr>
          <w:color w:val="auto"/>
          <w:szCs w:val="21"/>
        </w:rPr>
        <w:t>“</w:t>
      </w:r>
      <w:r>
        <w:rPr>
          <w:rFonts w:hAnsi="宋体"/>
          <w:color w:val="auto"/>
          <w:szCs w:val="21"/>
        </w:rPr>
        <w:t>由公式（</w:t>
      </w:r>
      <w:r>
        <w:rPr>
          <w:color w:val="auto"/>
          <w:szCs w:val="21"/>
        </w:rPr>
        <w:t>×</w:t>
      </w:r>
      <w:r>
        <w:rPr>
          <w:rFonts w:hAnsi="宋体"/>
          <w:color w:val="auto"/>
          <w:szCs w:val="21"/>
        </w:rPr>
        <w:t>）可见</w:t>
      </w:r>
      <w:r>
        <w:rPr>
          <w:color w:val="auto"/>
          <w:szCs w:val="21"/>
        </w:rPr>
        <w:t>……”</w:t>
      </w:r>
      <w:r>
        <w:rPr>
          <w:rFonts w:hAnsi="宋体"/>
          <w:color w:val="auto"/>
          <w:szCs w:val="21"/>
        </w:rPr>
        <w:t>。</w:t>
      </w:r>
    </w:p>
    <w:p w14:paraId="2AB1A499">
      <w:pPr>
        <w:adjustRightInd w:val="0"/>
        <w:snapToGrid w:val="0"/>
        <w:spacing w:line="380" w:lineRule="exact"/>
        <w:ind w:firstLine="420" w:firstLineChars="200"/>
        <w:rPr>
          <w:color w:val="auto"/>
          <w:szCs w:val="21"/>
        </w:rPr>
      </w:pPr>
      <w:r>
        <w:rPr>
          <w:color w:val="auto"/>
          <w:szCs w:val="21"/>
        </w:rPr>
        <w:t>10</w:t>
      </w:r>
      <w:r>
        <w:rPr>
          <w:rFonts w:hAnsi="宋体"/>
          <w:color w:val="auto"/>
          <w:szCs w:val="21"/>
        </w:rPr>
        <w:t>．参考文献</w:t>
      </w:r>
    </w:p>
    <w:p w14:paraId="34B80493">
      <w:pPr>
        <w:adjustRightInd w:val="0"/>
        <w:snapToGrid w:val="0"/>
        <w:spacing w:line="380" w:lineRule="exact"/>
        <w:ind w:firstLine="420" w:firstLineChars="200"/>
        <w:rPr>
          <w:rFonts w:hint="eastAsia" w:eastAsia="宋体"/>
          <w:color w:val="auto"/>
          <w:szCs w:val="21"/>
          <w:lang w:eastAsia="zh-CN"/>
        </w:rPr>
      </w:pPr>
      <w:r>
        <w:rPr>
          <w:rFonts w:hint="eastAsia" w:ascii="仿宋_GB2312" w:hAnsi="宋体"/>
          <w:color w:val="auto"/>
          <w:szCs w:val="30"/>
        </w:rPr>
        <w:t>参考文献的序号左顶格，并用数字加方括号表示，如［1］，［2］，…，以与正文中的指示序号格式一致。每一参考文献条目的最后均以“．”结束。各类参考文献条目的编排格式及示例如下</w:t>
      </w:r>
      <w:r>
        <w:rPr>
          <w:rFonts w:hint="eastAsia" w:ascii="仿宋_GB2312" w:hAnsi="宋体"/>
          <w:color w:val="auto"/>
          <w:szCs w:val="30"/>
          <w:lang w:eastAsia="zh-CN"/>
        </w:rPr>
        <w:t>：</w:t>
      </w:r>
    </w:p>
    <w:p w14:paraId="000360E8">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仿宋_GB2312" w:hAnsi="宋体" w:eastAsia="宋体" w:cs="Times New Roman"/>
          <w:b/>
          <w:bCs/>
          <w:color w:val="auto"/>
          <w:szCs w:val="30"/>
        </w:rPr>
      </w:pPr>
      <w:r>
        <w:rPr>
          <w:rFonts w:hint="default" w:ascii="仿宋_GB2312" w:hAnsi="宋体" w:eastAsia="宋体" w:cs="Times New Roman"/>
          <w:b/>
          <w:bCs/>
          <w:color w:val="auto"/>
          <w:szCs w:val="30"/>
        </w:rPr>
        <w:t>①</w:t>
      </w:r>
      <w:r>
        <w:rPr>
          <w:rFonts w:hint="eastAsia" w:ascii="仿宋_GB2312" w:hAnsi="宋体" w:eastAsia="宋体" w:cs="Times New Roman"/>
          <w:b/>
          <w:bCs/>
          <w:color w:val="auto"/>
          <w:szCs w:val="30"/>
        </w:rPr>
        <w:t>连续出版物</w:t>
      </w:r>
    </w:p>
    <w:p w14:paraId="14960A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［序号］主要责任者．文献题名[J]．刊名，出版年份，卷号(期号) ：起止页码．</w:t>
      </w:r>
    </w:p>
    <w:p w14:paraId="5C16080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 xml:space="preserve">例如: </w:t>
      </w:r>
      <w:r>
        <w:rPr>
          <w:rFonts w:hint="default" w:ascii="Times New Roman" w:hAnsi="Times New Roman" w:cs="Times New Roman"/>
          <w:color w:val="auto"/>
          <w:szCs w:val="30"/>
          <w:lang w:val="en-US" w:eastAsia="zh-CN"/>
        </w:rPr>
        <w:t>[</w:t>
      </w:r>
      <w:r>
        <w:rPr>
          <w:rFonts w:hint="default" w:ascii="Times New Roman" w:hAnsi="Times New Roman" w:cs="Times New Roman"/>
          <w:color w:val="auto"/>
          <w:szCs w:val="30"/>
        </w:rPr>
        <w:t>1</w:t>
      </w:r>
      <w:r>
        <w:rPr>
          <w:rFonts w:hint="default" w:ascii="Times New Roman" w:hAnsi="Times New Roman" w:cs="Times New Roman"/>
          <w:color w:val="auto"/>
          <w:szCs w:val="30"/>
          <w:lang w:val="en-US" w:eastAsia="zh-CN"/>
        </w:rPr>
        <w:t xml:space="preserve">] </w:t>
      </w:r>
      <w:r>
        <w:rPr>
          <w:rFonts w:hint="eastAsia" w:ascii="仿宋_GB2312" w:hAnsi="宋体"/>
          <w:color w:val="auto"/>
          <w:szCs w:val="30"/>
        </w:rPr>
        <w:t>毛峡</w:t>
      </w:r>
      <w:r>
        <w:rPr>
          <w:rFonts w:hint="eastAsia" w:ascii="仿宋_GB2312" w:hAnsi="宋体"/>
          <w:color w:val="auto"/>
          <w:szCs w:val="30"/>
          <w:lang w:val="en-US" w:eastAsia="zh-CN"/>
        </w:rPr>
        <w:t>,</w:t>
      </w:r>
      <w:r>
        <w:rPr>
          <w:rFonts w:hint="eastAsia" w:ascii="仿宋_GB2312" w:hAnsi="宋体"/>
          <w:color w:val="auto"/>
          <w:szCs w:val="30"/>
        </w:rPr>
        <w:t>丁玉宽．图像的情感特征分析及其和谐感评价[J]．电子学报</w:t>
      </w:r>
      <w:r>
        <w:rPr>
          <w:rFonts w:hint="eastAsia" w:ascii="仿宋_GB2312" w:hAnsi="宋体"/>
          <w:color w:val="auto"/>
          <w:szCs w:val="30"/>
          <w:lang w:val="en-US" w:eastAsia="zh-CN"/>
        </w:rPr>
        <w:t xml:space="preserve">, </w:t>
      </w:r>
      <w:r>
        <w:rPr>
          <w:rFonts w:hint="eastAsia" w:ascii="仿宋_GB2312" w:hAnsi="宋体"/>
          <w:color w:val="auto"/>
          <w:szCs w:val="30"/>
        </w:rPr>
        <w:t>2001</w:t>
      </w:r>
      <w:r>
        <w:rPr>
          <w:rFonts w:hint="eastAsia" w:ascii="仿宋_GB2312" w:hAnsi="宋体"/>
          <w:color w:val="auto"/>
          <w:szCs w:val="30"/>
          <w:lang w:val="en-US" w:eastAsia="zh-CN"/>
        </w:rPr>
        <w:t xml:space="preserve">, </w:t>
      </w:r>
      <w:r>
        <w:rPr>
          <w:rFonts w:hint="eastAsia" w:ascii="仿宋_GB2312" w:hAnsi="宋体"/>
          <w:color w:val="auto"/>
          <w:szCs w:val="30"/>
        </w:rPr>
        <w:t>29(12)</w:t>
      </w:r>
      <w:r>
        <w:rPr>
          <w:rFonts w:hint="eastAsia" w:ascii="仿宋_GB2312" w:hAnsi="宋体"/>
          <w:color w:val="auto"/>
          <w:szCs w:val="30"/>
          <w:lang w:val="en-US" w:eastAsia="zh-CN"/>
        </w:rPr>
        <w:t>:</w:t>
      </w:r>
      <w:r>
        <w:rPr>
          <w:rFonts w:hint="eastAsia" w:ascii="仿宋_GB2312" w:hAnsi="宋体"/>
          <w:color w:val="auto"/>
          <w:szCs w:val="30"/>
        </w:rPr>
        <w:t>1923-1927．</w:t>
      </w:r>
    </w:p>
    <w:p w14:paraId="20A1ABD0">
      <w:pPr>
        <w:spacing w:line="360" w:lineRule="exact"/>
        <w:ind w:firstLine="420" w:firstLineChars="200"/>
        <w:rPr>
          <w:rFonts w:hint="eastAsia" w:ascii="宋体" w:hAnsi="宋体" w:eastAsia="宋体"/>
          <w:color w:val="auto"/>
          <w:sz w:val="21"/>
          <w:szCs w:val="21"/>
          <w:lang w:val="en-US" w:eastAsia="zh-CN"/>
        </w:rPr>
      </w:pPr>
      <w:r>
        <w:rPr>
          <w:rFonts w:hint="default" w:ascii="Times New Roman" w:hAnsi="Times New Roman" w:cs="Times New Roman"/>
          <w:color w:val="auto"/>
          <w:szCs w:val="30"/>
        </w:rPr>
        <w:t>[2]</w:t>
      </w:r>
      <w:r>
        <w:rPr>
          <w:rFonts w:hint="eastAsia" w:ascii="仿宋_GB2312" w:hAnsi="宋体"/>
          <w:color w:val="auto"/>
          <w:szCs w:val="30"/>
          <w:lang w:val="en-US" w:eastAsia="zh-CN"/>
        </w:rPr>
        <w:t xml:space="preserve"> </w:t>
      </w:r>
      <w:r>
        <w:rPr>
          <w:rFonts w:ascii="宋体" w:hAnsi="宋体"/>
          <w:color w:val="auto"/>
          <w:sz w:val="21"/>
          <w:szCs w:val="21"/>
        </w:rPr>
        <w:t>Borko</w:t>
      </w:r>
      <w:r>
        <w:rPr>
          <w:rFonts w:hint="eastAsia" w:ascii="宋体" w:hAnsi="宋体"/>
          <w:color w:val="auto"/>
          <w:sz w:val="21"/>
          <w:szCs w:val="21"/>
          <w:lang w:val="en-US" w:eastAsia="zh-CN"/>
        </w:rPr>
        <w:t xml:space="preserve"> </w:t>
      </w:r>
      <w:r>
        <w:rPr>
          <w:rFonts w:ascii="宋体" w:hAnsi="宋体"/>
          <w:color w:val="auto"/>
          <w:sz w:val="21"/>
          <w:szCs w:val="21"/>
        </w:rPr>
        <w:t>H</w:t>
      </w:r>
      <w:r>
        <w:rPr>
          <w:rFonts w:hint="eastAsia" w:ascii="宋体" w:hAnsi="宋体"/>
          <w:color w:val="auto"/>
          <w:sz w:val="21"/>
          <w:szCs w:val="21"/>
          <w:lang w:val="en-US" w:eastAsia="zh-CN"/>
        </w:rPr>
        <w:t xml:space="preserve">, </w:t>
      </w:r>
      <w:r>
        <w:rPr>
          <w:rFonts w:ascii="宋体" w:hAnsi="宋体"/>
          <w:color w:val="auto"/>
          <w:sz w:val="21"/>
          <w:szCs w:val="21"/>
        </w:rPr>
        <w:t>Bernier</w:t>
      </w:r>
      <w:r>
        <w:rPr>
          <w:rFonts w:hint="eastAsia" w:ascii="宋体" w:hAnsi="宋体"/>
          <w:color w:val="auto"/>
          <w:sz w:val="21"/>
          <w:szCs w:val="21"/>
          <w:lang w:val="en-US" w:eastAsia="zh-CN"/>
        </w:rPr>
        <w:t xml:space="preserve"> </w:t>
      </w:r>
      <w:r>
        <w:rPr>
          <w:rFonts w:ascii="宋体" w:hAnsi="宋体"/>
          <w:color w:val="auto"/>
          <w:sz w:val="21"/>
          <w:szCs w:val="21"/>
        </w:rPr>
        <w:t>C L</w:t>
      </w:r>
      <w:r>
        <w:rPr>
          <w:rFonts w:hint="eastAsia" w:ascii="宋体" w:hAnsi="宋体"/>
          <w:color w:val="auto"/>
          <w:sz w:val="21"/>
          <w:szCs w:val="21"/>
          <w:lang w:val="en-US" w:eastAsia="zh-CN"/>
        </w:rPr>
        <w:t>.</w:t>
      </w:r>
      <w:r>
        <w:rPr>
          <w:rFonts w:ascii="宋体" w:hAnsi="宋体"/>
          <w:color w:val="auto"/>
          <w:sz w:val="21"/>
          <w:szCs w:val="21"/>
        </w:rPr>
        <w:t>Indexing concepts and methods</w:t>
      </w:r>
      <w:r>
        <w:rPr>
          <w:rFonts w:hint="eastAsia" w:ascii="宋体" w:hAnsi="宋体"/>
          <w:color w:val="auto"/>
          <w:sz w:val="21"/>
          <w:szCs w:val="21"/>
          <w:lang w:val="en-US" w:eastAsia="zh-CN"/>
        </w:rPr>
        <w:t>[J]</w:t>
      </w:r>
      <w:r>
        <w:rPr>
          <w:rFonts w:ascii="宋体" w:hAnsi="宋体"/>
          <w:color w:val="auto"/>
          <w:sz w:val="21"/>
          <w:szCs w:val="21"/>
        </w:rPr>
        <w:t>.New York:Academic Pr,</w:t>
      </w:r>
      <w:r>
        <w:rPr>
          <w:rFonts w:hint="eastAsia" w:ascii="宋体" w:hAnsi="宋体"/>
          <w:color w:val="auto"/>
          <w:sz w:val="21"/>
          <w:szCs w:val="21"/>
          <w:lang w:val="en-US" w:eastAsia="zh-CN"/>
        </w:rPr>
        <w:t>201</w:t>
      </w:r>
      <w:r>
        <w:rPr>
          <w:rFonts w:ascii="宋体" w:hAnsi="宋体"/>
          <w:color w:val="auto"/>
          <w:sz w:val="21"/>
          <w:szCs w:val="21"/>
        </w:rPr>
        <w:t>8</w:t>
      </w:r>
      <w:r>
        <w:rPr>
          <w:rFonts w:hint="eastAsia" w:ascii="宋体" w:hAnsi="宋体"/>
          <w:color w:val="auto"/>
          <w:sz w:val="21"/>
          <w:szCs w:val="21"/>
          <w:lang w:val="en-US" w:eastAsia="zh-CN"/>
        </w:rPr>
        <w:t>,</w:t>
      </w:r>
      <w:r>
        <w:rPr>
          <w:rFonts w:hint="eastAsia" w:ascii="宋体" w:hAnsi="宋体"/>
          <w:color w:val="auto"/>
          <w:sz w:val="21"/>
          <w:szCs w:val="21"/>
        </w:rPr>
        <w:t>2</w:t>
      </w:r>
      <w:r>
        <w:rPr>
          <w:rFonts w:hint="eastAsia" w:ascii="宋体" w:hAnsi="宋体"/>
          <w:color w:val="auto"/>
          <w:sz w:val="21"/>
          <w:szCs w:val="21"/>
          <w:lang w:val="en-US" w:eastAsia="zh-CN"/>
        </w:rPr>
        <w:t>8(3):</w:t>
      </w:r>
      <w:r>
        <w:rPr>
          <w:rFonts w:hint="eastAsia" w:ascii="宋体" w:hAnsi="宋体"/>
          <w:color w:val="auto"/>
          <w:sz w:val="21"/>
          <w:szCs w:val="21"/>
        </w:rPr>
        <w:t>1</w:t>
      </w:r>
      <w:r>
        <w:rPr>
          <w:rFonts w:hint="eastAsia" w:ascii="宋体" w:hAnsi="宋体"/>
          <w:color w:val="auto"/>
          <w:sz w:val="21"/>
          <w:szCs w:val="21"/>
          <w:lang w:val="en-US" w:eastAsia="zh-CN"/>
        </w:rPr>
        <w:t>6</w:t>
      </w:r>
      <w:r>
        <w:rPr>
          <w:rFonts w:hint="eastAsia" w:ascii="宋体" w:hAnsi="宋体"/>
          <w:color w:val="auto"/>
          <w:sz w:val="21"/>
          <w:szCs w:val="21"/>
        </w:rPr>
        <w:t>-1</w:t>
      </w:r>
      <w:r>
        <w:rPr>
          <w:rFonts w:hint="eastAsia" w:ascii="宋体" w:hAnsi="宋体"/>
          <w:color w:val="auto"/>
          <w:sz w:val="21"/>
          <w:szCs w:val="21"/>
          <w:lang w:val="en-US" w:eastAsia="zh-CN"/>
        </w:rPr>
        <w:t>8.</w:t>
      </w:r>
    </w:p>
    <w:p w14:paraId="62229FC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仿宋_GB2312" w:hAnsi="宋体" w:eastAsia="宋体" w:cs="Times New Roman"/>
          <w:b/>
          <w:bCs/>
          <w:color w:val="auto"/>
          <w:szCs w:val="30"/>
        </w:rPr>
      </w:pPr>
      <w:r>
        <w:rPr>
          <w:rFonts w:hint="eastAsia" w:ascii="仿宋_GB2312" w:hAnsi="宋体" w:eastAsia="宋体" w:cs="Times New Roman"/>
          <w:b/>
          <w:bCs/>
          <w:color w:val="auto"/>
          <w:szCs w:val="30"/>
        </w:rPr>
        <w:t>②专著</w:t>
      </w:r>
    </w:p>
    <w:p w14:paraId="5231A5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［序号］主要责任者．文献题名[M]．出版地：出版者，出版年：起止页码．</w:t>
      </w:r>
    </w:p>
    <w:p w14:paraId="44DA17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例如：[3] 刘国钧</w:t>
      </w:r>
      <w:r>
        <w:rPr>
          <w:rFonts w:hint="eastAsia" w:ascii="仿宋_GB2312" w:hAnsi="宋体"/>
          <w:color w:val="auto"/>
          <w:szCs w:val="30"/>
          <w:lang w:val="en-US" w:eastAsia="zh-CN"/>
        </w:rPr>
        <w:t xml:space="preserve">, </w:t>
      </w:r>
      <w:r>
        <w:rPr>
          <w:rFonts w:hint="eastAsia" w:ascii="仿宋_GB2312" w:hAnsi="宋体"/>
          <w:color w:val="auto"/>
          <w:szCs w:val="30"/>
        </w:rPr>
        <w:t>王连成．图书馆史研究[M]．北京</w:t>
      </w:r>
      <w:r>
        <w:rPr>
          <w:rFonts w:hint="eastAsia" w:ascii="仿宋_GB2312" w:hAnsi="宋体"/>
          <w:color w:val="auto"/>
          <w:szCs w:val="30"/>
          <w:lang w:val="en-US" w:eastAsia="zh-CN"/>
        </w:rPr>
        <w:t>:</w:t>
      </w:r>
      <w:r>
        <w:rPr>
          <w:rFonts w:hint="eastAsia" w:ascii="仿宋_GB2312" w:hAnsi="宋体"/>
          <w:color w:val="auto"/>
          <w:szCs w:val="30"/>
        </w:rPr>
        <w:t>高等教育出版社</w:t>
      </w:r>
      <w:r>
        <w:rPr>
          <w:rFonts w:hint="eastAsia" w:ascii="仿宋_GB2312" w:hAnsi="宋体"/>
          <w:color w:val="auto"/>
          <w:szCs w:val="30"/>
          <w:lang w:val="en-US" w:eastAsia="zh-CN"/>
        </w:rPr>
        <w:t>,</w:t>
      </w:r>
      <w:r>
        <w:rPr>
          <w:rFonts w:hint="eastAsia" w:ascii="仿宋_GB2312" w:hAnsi="宋体"/>
          <w:color w:val="auto"/>
          <w:szCs w:val="30"/>
        </w:rPr>
        <w:t>1979</w:t>
      </w:r>
      <w:r>
        <w:rPr>
          <w:rFonts w:hint="eastAsia" w:ascii="仿宋_GB2312" w:hAnsi="宋体"/>
          <w:color w:val="auto"/>
          <w:szCs w:val="30"/>
          <w:lang w:val="en-US" w:eastAsia="zh-CN"/>
        </w:rPr>
        <w:t>:</w:t>
      </w:r>
      <w:r>
        <w:rPr>
          <w:rFonts w:hint="eastAsia" w:ascii="仿宋_GB2312" w:hAnsi="宋体"/>
          <w:color w:val="auto"/>
          <w:szCs w:val="30"/>
        </w:rPr>
        <w:t>15-18．</w:t>
      </w:r>
    </w:p>
    <w:p w14:paraId="54569812">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仿宋_GB2312" w:hAnsi="宋体" w:eastAsia="宋体"/>
          <w:b/>
          <w:bCs/>
          <w:color w:val="auto"/>
          <w:szCs w:val="30"/>
          <w:lang w:eastAsia="zh-CN"/>
        </w:rPr>
      </w:pPr>
      <w:r>
        <w:rPr>
          <w:rFonts w:hint="default" w:ascii="Calibri" w:hAnsi="Calibri" w:cs="Calibri"/>
          <w:b/>
          <w:bCs/>
          <w:color w:val="auto"/>
          <w:szCs w:val="30"/>
        </w:rPr>
        <w:t>③</w:t>
      </w:r>
      <w:r>
        <w:rPr>
          <w:rFonts w:hint="eastAsia" w:ascii="仿宋_GB2312" w:hAnsi="宋体"/>
          <w:b/>
          <w:bCs/>
          <w:color w:val="auto"/>
          <w:szCs w:val="30"/>
        </w:rPr>
        <w:t>会议论文集</w:t>
      </w:r>
    </w:p>
    <w:p w14:paraId="646233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［序号］主要责任者．文献题名[A]∥主编．论文集名[C]．出版地：出版者，出版年：起止页码．</w:t>
      </w:r>
    </w:p>
    <w:p w14:paraId="19F899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例如：[4] 毛 峡．绘画的音乐表现[A]．中国人工智能学会2001年全国学术年会论文集[C]．北京</w:t>
      </w:r>
      <w:r>
        <w:rPr>
          <w:rFonts w:hint="eastAsia" w:ascii="仿宋_GB2312" w:hAnsi="宋体"/>
          <w:color w:val="auto"/>
          <w:szCs w:val="30"/>
          <w:lang w:val="en-US" w:eastAsia="zh-CN"/>
        </w:rPr>
        <w:t>:</w:t>
      </w:r>
      <w:r>
        <w:rPr>
          <w:rFonts w:hint="eastAsia" w:ascii="仿宋_GB2312" w:hAnsi="宋体"/>
          <w:color w:val="auto"/>
          <w:szCs w:val="30"/>
        </w:rPr>
        <w:t>北京邮电大学出版社</w:t>
      </w:r>
      <w:r>
        <w:rPr>
          <w:rFonts w:hint="eastAsia" w:ascii="仿宋_GB2312" w:hAnsi="宋体"/>
          <w:color w:val="auto"/>
          <w:szCs w:val="30"/>
          <w:lang w:val="en-US" w:eastAsia="zh-CN"/>
        </w:rPr>
        <w:t xml:space="preserve">, </w:t>
      </w:r>
      <w:r>
        <w:rPr>
          <w:rFonts w:hint="eastAsia" w:ascii="仿宋_GB2312" w:hAnsi="宋体"/>
          <w:color w:val="auto"/>
          <w:szCs w:val="30"/>
        </w:rPr>
        <w:t>2001</w:t>
      </w:r>
      <w:r>
        <w:rPr>
          <w:rFonts w:hint="eastAsia" w:ascii="仿宋_GB2312" w:hAnsi="宋体"/>
          <w:color w:val="auto"/>
          <w:szCs w:val="30"/>
          <w:lang w:val="en-US" w:eastAsia="zh-CN"/>
        </w:rPr>
        <w:t xml:space="preserve">: </w:t>
      </w:r>
      <w:r>
        <w:rPr>
          <w:rFonts w:hint="eastAsia" w:ascii="仿宋_GB2312" w:hAnsi="宋体"/>
          <w:color w:val="auto"/>
          <w:szCs w:val="30"/>
        </w:rPr>
        <w:t>739-740．</w:t>
      </w:r>
    </w:p>
    <w:p w14:paraId="0179EFB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仿宋_GB2312" w:hAnsi="宋体"/>
          <w:b/>
          <w:bCs/>
          <w:color w:val="auto"/>
          <w:szCs w:val="30"/>
        </w:rPr>
      </w:pPr>
      <w:r>
        <w:rPr>
          <w:rFonts w:hint="eastAsia" w:ascii="仿宋_GB2312" w:hAnsi="宋体"/>
          <w:b/>
          <w:bCs/>
          <w:color w:val="auto"/>
          <w:szCs w:val="30"/>
        </w:rPr>
        <w:t>④学位论文</w:t>
      </w:r>
    </w:p>
    <w:p w14:paraId="4F1B6C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［序号］主要责任．文献题名[D]．保存地</w:t>
      </w:r>
      <w:r>
        <w:rPr>
          <w:rFonts w:hint="eastAsia" w:ascii="仿宋_GB2312" w:hAnsi="宋体"/>
          <w:color w:val="auto"/>
          <w:szCs w:val="30"/>
          <w:lang w:val="en-US" w:eastAsia="zh-CN"/>
        </w:rPr>
        <w:t xml:space="preserve">: </w:t>
      </w:r>
      <w:r>
        <w:rPr>
          <w:rFonts w:hint="eastAsia" w:ascii="仿宋_GB2312" w:hAnsi="宋体"/>
          <w:color w:val="auto"/>
          <w:szCs w:val="30"/>
        </w:rPr>
        <w:t>保存单位</w:t>
      </w:r>
      <w:r>
        <w:rPr>
          <w:rFonts w:hint="eastAsia" w:ascii="仿宋_GB2312" w:hAnsi="宋体"/>
          <w:color w:val="auto"/>
          <w:szCs w:val="30"/>
          <w:lang w:val="en-US" w:eastAsia="zh-CN"/>
        </w:rPr>
        <w:t xml:space="preserve">, </w:t>
      </w:r>
      <w:r>
        <w:rPr>
          <w:rFonts w:hint="eastAsia" w:ascii="仿宋_GB2312" w:hAnsi="宋体"/>
          <w:color w:val="auto"/>
          <w:szCs w:val="30"/>
        </w:rPr>
        <w:t>年份．</w:t>
      </w:r>
    </w:p>
    <w:p w14:paraId="32219D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例如：[5] 张和生．地质力学系统理论[D]．太原</w:t>
      </w:r>
      <w:r>
        <w:rPr>
          <w:rFonts w:hint="eastAsia" w:ascii="仿宋_GB2312" w:hAnsi="宋体"/>
          <w:color w:val="auto"/>
          <w:szCs w:val="30"/>
          <w:lang w:val="en-US" w:eastAsia="zh-CN"/>
        </w:rPr>
        <w:t xml:space="preserve">: </w:t>
      </w:r>
      <w:r>
        <w:rPr>
          <w:rFonts w:hint="eastAsia" w:ascii="仿宋_GB2312" w:hAnsi="宋体"/>
          <w:color w:val="auto"/>
          <w:szCs w:val="30"/>
        </w:rPr>
        <w:t>太原理工大学</w:t>
      </w:r>
      <w:r>
        <w:rPr>
          <w:rFonts w:hint="eastAsia" w:ascii="仿宋_GB2312" w:hAnsi="宋体"/>
          <w:color w:val="auto"/>
          <w:szCs w:val="30"/>
          <w:lang w:val="en-US" w:eastAsia="zh-CN"/>
        </w:rPr>
        <w:t xml:space="preserve">, </w:t>
      </w:r>
      <w:r>
        <w:rPr>
          <w:rFonts w:hint="eastAsia" w:ascii="仿宋_GB2312" w:hAnsi="宋体"/>
          <w:color w:val="auto"/>
          <w:szCs w:val="30"/>
        </w:rPr>
        <w:t>1998．</w:t>
      </w:r>
    </w:p>
    <w:p w14:paraId="084C1A6B">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仿宋_GB2312" w:hAnsi="宋体"/>
          <w:b/>
          <w:bCs/>
          <w:color w:val="auto"/>
          <w:szCs w:val="30"/>
        </w:rPr>
      </w:pPr>
      <w:r>
        <w:rPr>
          <w:rFonts w:hint="eastAsia" w:ascii="仿宋_GB2312" w:hAnsi="宋体"/>
          <w:b/>
          <w:bCs/>
          <w:color w:val="auto"/>
          <w:szCs w:val="30"/>
        </w:rPr>
        <w:t>⑤报告</w:t>
      </w:r>
    </w:p>
    <w:p w14:paraId="1BFB906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［序号］主要责任．文献题名[R]．报告地：报告会主办单位，年份．</w:t>
      </w:r>
    </w:p>
    <w:p w14:paraId="4845816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例如：[6] 冯西桥．核反应堆压力容器的LBB分析[R]．北京</w:t>
      </w:r>
      <w:r>
        <w:rPr>
          <w:rFonts w:hint="eastAsia" w:ascii="仿宋_GB2312" w:hAnsi="宋体"/>
          <w:color w:val="auto"/>
          <w:szCs w:val="30"/>
          <w:lang w:val="en-US" w:eastAsia="zh-CN"/>
        </w:rPr>
        <w:t xml:space="preserve">: </w:t>
      </w:r>
      <w:r>
        <w:rPr>
          <w:rFonts w:hint="eastAsia" w:ascii="仿宋_GB2312" w:hAnsi="宋体"/>
          <w:color w:val="auto"/>
          <w:szCs w:val="30"/>
        </w:rPr>
        <w:t>清华大学核能技术设计研究院</w:t>
      </w:r>
      <w:r>
        <w:rPr>
          <w:rFonts w:hint="eastAsia" w:ascii="仿宋_GB2312" w:hAnsi="宋体"/>
          <w:color w:val="auto"/>
          <w:szCs w:val="30"/>
          <w:lang w:val="en-US" w:eastAsia="zh-CN"/>
        </w:rPr>
        <w:t xml:space="preserve">, </w:t>
      </w:r>
      <w:r>
        <w:rPr>
          <w:rFonts w:hint="eastAsia" w:ascii="仿宋_GB2312" w:hAnsi="宋体"/>
          <w:color w:val="auto"/>
          <w:szCs w:val="30"/>
        </w:rPr>
        <w:t>1997．</w:t>
      </w:r>
    </w:p>
    <w:p w14:paraId="5A21C42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仿宋_GB2312" w:hAnsi="宋体" w:eastAsia="宋体"/>
          <w:b/>
          <w:bCs/>
          <w:color w:val="auto"/>
          <w:szCs w:val="30"/>
          <w:lang w:eastAsia="zh-CN"/>
        </w:rPr>
      </w:pPr>
      <w:r>
        <w:rPr>
          <w:rFonts w:hint="eastAsia" w:ascii="仿宋_GB2312" w:hAnsi="宋体"/>
          <w:b/>
          <w:bCs/>
          <w:color w:val="auto"/>
          <w:szCs w:val="30"/>
        </w:rPr>
        <w:t>⑥专利文献</w:t>
      </w:r>
    </w:p>
    <w:p w14:paraId="264ED9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［序号］专利所有者．专利题名[P]．专利国别</w:t>
      </w:r>
      <w:r>
        <w:rPr>
          <w:rFonts w:hint="eastAsia" w:ascii="仿宋_GB2312" w:hAnsi="宋体"/>
          <w:color w:val="auto"/>
          <w:szCs w:val="30"/>
          <w:lang w:val="en-US" w:eastAsia="zh-CN"/>
        </w:rPr>
        <w:t xml:space="preserve">: </w:t>
      </w:r>
      <w:r>
        <w:rPr>
          <w:rFonts w:hint="eastAsia" w:ascii="仿宋_GB2312" w:hAnsi="宋体"/>
          <w:color w:val="auto"/>
          <w:szCs w:val="30"/>
        </w:rPr>
        <w:t>专利号</w:t>
      </w:r>
      <w:r>
        <w:rPr>
          <w:rFonts w:hint="eastAsia" w:ascii="仿宋_GB2312" w:hAnsi="宋体"/>
          <w:color w:val="auto"/>
          <w:szCs w:val="30"/>
          <w:lang w:val="en-US" w:eastAsia="zh-CN"/>
        </w:rPr>
        <w:t xml:space="preserve">, </w:t>
      </w:r>
      <w:r>
        <w:rPr>
          <w:rFonts w:hint="eastAsia" w:ascii="仿宋_GB2312" w:hAnsi="宋体"/>
          <w:color w:val="auto"/>
          <w:szCs w:val="30"/>
        </w:rPr>
        <w:t>发布日期．</w:t>
      </w:r>
    </w:p>
    <w:p w14:paraId="066AFD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例如：［7］ 姜锡洲．一种温热外敷药制备方案[P]．中国专利</w:t>
      </w:r>
      <w:r>
        <w:rPr>
          <w:rFonts w:hint="eastAsia" w:ascii="仿宋_GB2312" w:hAnsi="宋体"/>
          <w:color w:val="auto"/>
          <w:szCs w:val="30"/>
          <w:lang w:val="en-US" w:eastAsia="zh-CN"/>
        </w:rPr>
        <w:t xml:space="preserve">: </w:t>
      </w:r>
      <w:r>
        <w:rPr>
          <w:rFonts w:hint="eastAsia" w:ascii="仿宋_GB2312" w:hAnsi="宋体"/>
          <w:color w:val="auto"/>
          <w:szCs w:val="30"/>
        </w:rPr>
        <w:t>881056078</w:t>
      </w:r>
      <w:r>
        <w:rPr>
          <w:rFonts w:hint="eastAsia" w:ascii="仿宋_GB2312" w:hAnsi="宋体"/>
          <w:color w:val="auto"/>
          <w:szCs w:val="30"/>
          <w:lang w:val="en-US" w:eastAsia="zh-CN"/>
        </w:rPr>
        <w:t>, 202</w:t>
      </w:r>
      <w:r>
        <w:rPr>
          <w:rFonts w:hint="eastAsia" w:ascii="仿宋_GB2312" w:hAnsi="宋体"/>
          <w:color w:val="auto"/>
          <w:szCs w:val="30"/>
        </w:rPr>
        <w:t>3-08-12．</w:t>
      </w:r>
    </w:p>
    <w:p w14:paraId="6E7C3368">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仿宋_GB2312" w:hAnsi="宋体"/>
          <w:b/>
          <w:bCs/>
          <w:color w:val="auto"/>
          <w:szCs w:val="30"/>
        </w:rPr>
      </w:pPr>
      <w:r>
        <w:rPr>
          <w:rFonts w:hint="eastAsia" w:ascii="仿宋_GB2312" w:hAnsi="宋体"/>
          <w:b/>
          <w:bCs/>
          <w:color w:val="auto"/>
          <w:szCs w:val="30"/>
        </w:rPr>
        <w:t>⑦国际、国家标准</w:t>
      </w:r>
    </w:p>
    <w:p w14:paraId="6DBB6A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［序号］标准代号，标准名称[S]．出版地</w:t>
      </w:r>
      <w:r>
        <w:rPr>
          <w:rFonts w:hint="eastAsia" w:ascii="仿宋_GB2312" w:hAnsi="宋体"/>
          <w:color w:val="auto"/>
          <w:szCs w:val="30"/>
          <w:lang w:val="en-US" w:eastAsia="zh-CN"/>
        </w:rPr>
        <w:t xml:space="preserve">: </w:t>
      </w:r>
      <w:r>
        <w:rPr>
          <w:rFonts w:hint="eastAsia" w:ascii="仿宋_GB2312" w:hAnsi="宋体"/>
          <w:color w:val="auto"/>
          <w:szCs w:val="30"/>
        </w:rPr>
        <w:t>出版者</w:t>
      </w:r>
      <w:r>
        <w:rPr>
          <w:rFonts w:hint="eastAsia" w:ascii="仿宋_GB2312" w:hAnsi="宋体"/>
          <w:color w:val="auto"/>
          <w:szCs w:val="30"/>
          <w:lang w:val="en-US" w:eastAsia="zh-CN"/>
        </w:rPr>
        <w:t xml:space="preserve">, </w:t>
      </w:r>
      <w:r>
        <w:rPr>
          <w:rFonts w:hint="eastAsia" w:ascii="仿宋_GB2312" w:hAnsi="宋体"/>
          <w:color w:val="auto"/>
          <w:szCs w:val="30"/>
        </w:rPr>
        <w:t>出版年．</w:t>
      </w:r>
    </w:p>
    <w:p w14:paraId="731F80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例如：[8] GB/T 16159—1996，汉语拼音正词法基本规则[S]．北京</w:t>
      </w:r>
      <w:r>
        <w:rPr>
          <w:rFonts w:hint="eastAsia" w:ascii="仿宋_GB2312" w:hAnsi="宋体"/>
          <w:color w:val="auto"/>
          <w:szCs w:val="30"/>
          <w:lang w:val="en-US" w:eastAsia="zh-CN"/>
        </w:rPr>
        <w:t xml:space="preserve">: </w:t>
      </w:r>
      <w:r>
        <w:rPr>
          <w:rFonts w:hint="eastAsia" w:ascii="仿宋_GB2312" w:hAnsi="宋体"/>
          <w:color w:val="auto"/>
          <w:szCs w:val="30"/>
        </w:rPr>
        <w:t>中国标准出版社，</w:t>
      </w:r>
      <w:r>
        <w:rPr>
          <w:rFonts w:hint="eastAsia" w:ascii="仿宋_GB2312" w:hAnsi="宋体"/>
          <w:color w:val="auto"/>
          <w:szCs w:val="30"/>
          <w:lang w:val="en-US" w:eastAsia="zh-CN"/>
        </w:rPr>
        <w:t>201</w:t>
      </w:r>
      <w:r>
        <w:rPr>
          <w:rFonts w:hint="eastAsia" w:ascii="仿宋_GB2312" w:hAnsi="宋体"/>
          <w:color w:val="auto"/>
          <w:szCs w:val="30"/>
        </w:rPr>
        <w:t>6．</w:t>
      </w:r>
    </w:p>
    <w:p w14:paraId="0A4EF34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仿宋_GB2312" w:hAnsi="宋体"/>
          <w:b/>
          <w:color w:val="auto"/>
          <w:szCs w:val="30"/>
        </w:rPr>
      </w:pPr>
      <w:r>
        <w:rPr>
          <w:rFonts w:hint="eastAsia" w:ascii="仿宋_GB2312" w:hAnsi="宋体"/>
          <w:b/>
          <w:bCs/>
          <w:color w:val="auto"/>
          <w:szCs w:val="30"/>
        </w:rPr>
        <w:t>⑧</w:t>
      </w:r>
      <w:r>
        <w:rPr>
          <w:rFonts w:hint="eastAsia" w:ascii="仿宋_GB2312" w:hAnsi="宋体"/>
          <w:b/>
          <w:color w:val="auto"/>
          <w:szCs w:val="30"/>
        </w:rPr>
        <w:t>报纸文章</w:t>
      </w:r>
    </w:p>
    <w:p w14:paraId="29211F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［序号］主要责任者．文献题名[N]．报纸名</w:t>
      </w:r>
      <w:r>
        <w:rPr>
          <w:rFonts w:hint="eastAsia" w:ascii="仿宋_GB2312" w:hAnsi="宋体"/>
          <w:color w:val="auto"/>
          <w:szCs w:val="30"/>
          <w:lang w:val="en-US" w:eastAsia="zh-CN"/>
        </w:rPr>
        <w:t xml:space="preserve">, </w:t>
      </w:r>
      <w:r>
        <w:rPr>
          <w:rFonts w:hint="eastAsia" w:ascii="仿宋_GB2312" w:hAnsi="宋体"/>
          <w:color w:val="auto"/>
          <w:szCs w:val="30"/>
        </w:rPr>
        <w:t>出版日期(版次)．</w:t>
      </w:r>
    </w:p>
    <w:p w14:paraId="117215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例如：[9] 毛 峡．情感工学破解‘舒服’之迷[N]．光明日报</w:t>
      </w:r>
      <w:r>
        <w:rPr>
          <w:rFonts w:hint="eastAsia" w:ascii="仿宋_GB2312" w:hAnsi="宋体"/>
          <w:color w:val="auto"/>
          <w:szCs w:val="30"/>
          <w:lang w:val="en-US" w:eastAsia="zh-CN"/>
        </w:rPr>
        <w:t xml:space="preserve">, </w:t>
      </w:r>
      <w:r>
        <w:rPr>
          <w:rFonts w:hint="eastAsia" w:ascii="仿宋_GB2312" w:hAnsi="宋体"/>
          <w:color w:val="auto"/>
          <w:szCs w:val="30"/>
        </w:rPr>
        <w:t xml:space="preserve">2000-4-17(B1)． </w:t>
      </w:r>
    </w:p>
    <w:p w14:paraId="30AEC5E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仿宋_GB2312" w:hAnsi="宋体"/>
          <w:b/>
          <w:color w:val="auto"/>
          <w:szCs w:val="30"/>
        </w:rPr>
      </w:pPr>
      <w:r>
        <w:rPr>
          <w:rFonts w:hint="eastAsia" w:ascii="仿宋_GB2312" w:hAnsi="宋体"/>
          <w:b/>
          <w:bCs/>
          <w:color w:val="auto"/>
          <w:szCs w:val="30"/>
        </w:rPr>
        <w:t>⑨</w:t>
      </w:r>
      <w:r>
        <w:rPr>
          <w:rFonts w:hint="eastAsia" w:ascii="仿宋_GB2312" w:hAnsi="宋体"/>
          <w:b/>
          <w:color w:val="auto"/>
          <w:szCs w:val="30"/>
        </w:rPr>
        <w:t>电子文献</w:t>
      </w:r>
    </w:p>
    <w:p w14:paraId="11EA68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［序号］主要责任者．电子文献题名[文献类型/载体类型]．电子文献的出版或可获得地址，发表或更新的期/引用日期(任选)．</w:t>
      </w:r>
    </w:p>
    <w:p w14:paraId="741DDD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olor w:val="auto"/>
          <w:szCs w:val="30"/>
        </w:rPr>
      </w:pPr>
      <w:r>
        <w:rPr>
          <w:rFonts w:hint="eastAsia" w:ascii="仿宋_GB2312" w:hAnsi="宋体"/>
          <w:color w:val="auto"/>
          <w:szCs w:val="30"/>
        </w:rPr>
        <w:t>例如：［10］王明亮．中国学术期刊标准化数据库系统工程的[EB/OL]．</w:t>
      </w:r>
    </w:p>
    <w:p w14:paraId="683CC87F">
      <w:pPr>
        <w:spacing w:line="360" w:lineRule="auto"/>
        <w:ind w:firstLine="420" w:firstLineChars="200"/>
        <w:rPr>
          <w:color w:val="auto"/>
          <w:szCs w:val="30"/>
        </w:rPr>
      </w:pPr>
      <w:r>
        <w:rPr>
          <w:color w:val="auto"/>
          <w:szCs w:val="30"/>
        </w:rPr>
        <w:t>http://www.cajcd.cn/pub/wml.txt/9808 10-2.html,1998-08-16/1998-10-04．</w:t>
      </w:r>
    </w:p>
    <w:p w14:paraId="7ACBA35E">
      <w:pPr>
        <w:spacing w:line="360" w:lineRule="auto"/>
        <w:ind w:firstLine="420" w:firstLineChars="200"/>
        <w:rPr>
          <w:rFonts w:hint="eastAsia"/>
          <w:color w:val="auto"/>
          <w:szCs w:val="30"/>
        </w:rPr>
      </w:pPr>
      <w:r>
        <w:rPr>
          <w:rFonts w:hint="eastAsia" w:ascii="仿宋_GB2312" w:hAnsi="宋体"/>
          <w:color w:val="auto"/>
          <w:szCs w:val="30"/>
        </w:rPr>
        <w:t>外国作者的姓名书写格式一般为：姓</w:t>
      </w:r>
      <w:r>
        <w:rPr>
          <w:rFonts w:hint="eastAsia" w:ascii="宋体" w:hAnsi="宋体"/>
          <w:color w:val="auto"/>
          <w:spacing w:val="-6"/>
          <w:sz w:val="21"/>
          <w:szCs w:val="21"/>
        </w:rPr>
        <w:t>□</w:t>
      </w:r>
      <w:r>
        <w:rPr>
          <w:rFonts w:hint="eastAsia" w:ascii="仿宋_GB2312" w:hAnsi="宋体"/>
          <w:color w:val="auto"/>
          <w:szCs w:val="30"/>
        </w:rPr>
        <w:t>名的缩写</w:t>
      </w:r>
      <w:r>
        <w:rPr>
          <w:rFonts w:hint="eastAsia" w:ascii="宋体" w:hAnsi="宋体"/>
          <w:color w:val="auto"/>
          <w:spacing w:val="-6"/>
          <w:sz w:val="21"/>
          <w:szCs w:val="21"/>
        </w:rPr>
        <w:t>□</w:t>
      </w:r>
      <w:r>
        <w:rPr>
          <w:rFonts w:hint="eastAsia" w:ascii="仿宋_GB2312" w:hAnsi="宋体"/>
          <w:color w:val="auto"/>
          <w:szCs w:val="30"/>
        </w:rPr>
        <w:t>名的缩写。例如</w:t>
      </w:r>
      <w:r>
        <w:rPr>
          <w:rFonts w:hint="eastAsia"/>
          <w:color w:val="auto"/>
          <w:szCs w:val="30"/>
        </w:rPr>
        <w:t>Duda</w:t>
      </w:r>
      <w:r>
        <w:rPr>
          <w:rFonts w:hint="eastAsia"/>
          <w:color w:val="auto"/>
          <w:szCs w:val="30"/>
          <w:lang w:val="en-US" w:eastAsia="zh-CN"/>
        </w:rPr>
        <w:t xml:space="preserve"> </w:t>
      </w:r>
      <w:r>
        <w:rPr>
          <w:rFonts w:hint="eastAsia"/>
          <w:color w:val="auto"/>
          <w:szCs w:val="30"/>
        </w:rPr>
        <w:t>R</w:t>
      </w:r>
      <w:r>
        <w:rPr>
          <w:rFonts w:hint="eastAsia"/>
          <w:color w:val="auto"/>
          <w:szCs w:val="30"/>
          <w:lang w:val="en-US" w:eastAsia="zh-CN"/>
        </w:rPr>
        <w:t xml:space="preserve"> </w:t>
      </w:r>
      <w:r>
        <w:rPr>
          <w:rFonts w:hint="eastAsia"/>
          <w:color w:val="auto"/>
          <w:szCs w:val="30"/>
        </w:rPr>
        <w:t>O</w:t>
      </w:r>
    </w:p>
    <w:p w14:paraId="25F72D26">
      <w:pPr>
        <w:adjustRightInd w:val="0"/>
        <w:snapToGrid w:val="0"/>
        <w:spacing w:line="380" w:lineRule="exact"/>
        <w:ind w:firstLine="380" w:firstLineChars="200"/>
        <w:outlineLvl w:val="0"/>
        <w:rPr>
          <w:color w:val="auto"/>
          <w:spacing w:val="-10"/>
          <w:szCs w:val="21"/>
        </w:rPr>
      </w:pPr>
      <w:r>
        <w:rPr>
          <w:rFonts w:hAnsi="宋体"/>
          <w:color w:val="auto"/>
          <w:spacing w:val="-10"/>
          <w:szCs w:val="21"/>
        </w:rPr>
        <w:t>（</w:t>
      </w:r>
      <w:r>
        <w:rPr>
          <w:color w:val="auto"/>
          <w:spacing w:val="-10"/>
          <w:szCs w:val="21"/>
        </w:rPr>
        <w:t>3</w:t>
      </w:r>
      <w:r>
        <w:rPr>
          <w:rFonts w:hAnsi="宋体"/>
          <w:color w:val="auto"/>
          <w:spacing w:val="-10"/>
          <w:szCs w:val="21"/>
        </w:rPr>
        <w:t>）</w:t>
      </w:r>
      <w:r>
        <w:rPr>
          <w:rFonts w:hint="eastAsia" w:hAnsi="宋体"/>
          <w:color w:val="auto"/>
          <w:spacing w:val="-10"/>
          <w:szCs w:val="21"/>
          <w:lang w:val="en-US" w:eastAsia="zh-CN"/>
        </w:rPr>
        <w:t>参考</w:t>
      </w:r>
      <w:r>
        <w:rPr>
          <w:rFonts w:hAnsi="宋体"/>
          <w:color w:val="auto"/>
          <w:spacing w:val="-10"/>
          <w:szCs w:val="21"/>
        </w:rPr>
        <w:t>文献类型及标志代码</w:t>
      </w:r>
    </w:p>
    <w:tbl>
      <w:tblPr>
        <w:tblStyle w:val="5"/>
        <w:tblW w:w="4997" w:type="pct"/>
        <w:tblInd w:w="0" w:type="dxa"/>
        <w:tblLayout w:type="autofit"/>
        <w:tblCellMar>
          <w:top w:w="0" w:type="dxa"/>
          <w:left w:w="108" w:type="dxa"/>
          <w:bottom w:w="0" w:type="dxa"/>
          <w:right w:w="108" w:type="dxa"/>
        </w:tblCellMar>
      </w:tblPr>
      <w:tblGrid>
        <w:gridCol w:w="1673"/>
        <w:gridCol w:w="1235"/>
        <w:gridCol w:w="1235"/>
        <w:gridCol w:w="1462"/>
        <w:gridCol w:w="1572"/>
        <w:gridCol w:w="1340"/>
      </w:tblGrid>
      <w:tr w14:paraId="27FB4DED">
        <w:tblPrEx>
          <w:tblCellMar>
            <w:top w:w="0" w:type="dxa"/>
            <w:left w:w="108" w:type="dxa"/>
            <w:bottom w:w="0" w:type="dxa"/>
            <w:right w:w="108" w:type="dxa"/>
          </w:tblCellMar>
        </w:tblPrEx>
        <w:trPr>
          <w:trHeight w:val="268" w:hRule="atLeast"/>
        </w:trPr>
        <w:tc>
          <w:tcPr>
            <w:tcW w:w="982" w:type="pct"/>
            <w:tcBorders>
              <w:top w:val="single" w:color="auto" w:sz="8" w:space="0"/>
              <w:bottom w:val="single" w:color="auto" w:sz="2" w:space="0"/>
              <w:right w:val="single" w:color="auto" w:sz="4" w:space="0"/>
            </w:tcBorders>
            <w:noWrap w:val="0"/>
            <w:vAlign w:val="top"/>
          </w:tcPr>
          <w:p w14:paraId="184C0915">
            <w:pPr>
              <w:spacing w:line="360" w:lineRule="auto"/>
              <w:jc w:val="center"/>
              <w:rPr>
                <w:rFonts w:hint="eastAsia" w:ascii="仿宋_GB2312" w:hAnsi="宋体"/>
                <w:color w:val="auto"/>
              </w:rPr>
            </w:pPr>
            <w:r>
              <w:rPr>
                <w:rFonts w:hint="eastAsia" w:ascii="仿宋_GB2312" w:hAnsi="宋体"/>
                <w:color w:val="auto"/>
              </w:rPr>
              <w:t>参考文献类型</w:t>
            </w:r>
          </w:p>
        </w:tc>
        <w:tc>
          <w:tcPr>
            <w:tcW w:w="725" w:type="pct"/>
            <w:tcBorders>
              <w:top w:val="single" w:color="auto" w:sz="8" w:space="0"/>
              <w:left w:val="single" w:color="auto" w:sz="4" w:space="0"/>
              <w:bottom w:val="single" w:color="auto" w:sz="2" w:space="0"/>
              <w:right w:val="single" w:color="auto" w:sz="4" w:space="0"/>
            </w:tcBorders>
            <w:noWrap w:val="0"/>
            <w:vAlign w:val="top"/>
          </w:tcPr>
          <w:p w14:paraId="49273C22">
            <w:pPr>
              <w:spacing w:line="360" w:lineRule="auto"/>
              <w:jc w:val="center"/>
              <w:rPr>
                <w:rFonts w:hint="eastAsia" w:ascii="仿宋_GB2312" w:hAnsi="宋体"/>
                <w:color w:val="auto"/>
              </w:rPr>
            </w:pPr>
            <w:r>
              <w:rPr>
                <w:rFonts w:hint="eastAsia" w:ascii="仿宋_GB2312" w:hAnsi="宋体"/>
                <w:color w:val="auto"/>
              </w:rPr>
              <w:t>专著</w:t>
            </w:r>
          </w:p>
        </w:tc>
        <w:tc>
          <w:tcPr>
            <w:tcW w:w="725" w:type="pct"/>
            <w:tcBorders>
              <w:top w:val="single" w:color="auto" w:sz="8" w:space="0"/>
              <w:left w:val="single" w:color="auto" w:sz="4" w:space="0"/>
              <w:bottom w:val="single" w:color="auto" w:sz="2" w:space="0"/>
              <w:right w:val="single" w:color="auto" w:sz="4" w:space="0"/>
            </w:tcBorders>
            <w:noWrap w:val="0"/>
            <w:vAlign w:val="top"/>
          </w:tcPr>
          <w:p w14:paraId="47B87806">
            <w:pPr>
              <w:spacing w:line="360" w:lineRule="auto"/>
              <w:jc w:val="center"/>
              <w:rPr>
                <w:rFonts w:hint="eastAsia" w:ascii="仿宋_GB2312" w:hAnsi="宋体"/>
                <w:color w:val="auto"/>
              </w:rPr>
            </w:pPr>
            <w:r>
              <w:rPr>
                <w:rFonts w:hint="eastAsia" w:ascii="仿宋_GB2312" w:hAnsi="宋体"/>
                <w:color w:val="auto"/>
              </w:rPr>
              <w:t>论文集</w:t>
            </w:r>
          </w:p>
        </w:tc>
        <w:tc>
          <w:tcPr>
            <w:tcW w:w="858" w:type="pct"/>
            <w:tcBorders>
              <w:top w:val="single" w:color="auto" w:sz="8" w:space="0"/>
              <w:left w:val="single" w:color="auto" w:sz="4" w:space="0"/>
              <w:bottom w:val="single" w:color="auto" w:sz="2" w:space="0"/>
              <w:right w:val="single" w:color="auto" w:sz="4" w:space="0"/>
            </w:tcBorders>
            <w:noWrap w:val="0"/>
            <w:vAlign w:val="top"/>
          </w:tcPr>
          <w:p w14:paraId="488D9407">
            <w:pPr>
              <w:spacing w:line="360" w:lineRule="auto"/>
              <w:jc w:val="center"/>
              <w:rPr>
                <w:rFonts w:hint="eastAsia" w:ascii="仿宋_GB2312" w:hAnsi="宋体"/>
                <w:color w:val="auto"/>
                <w:kern w:val="2"/>
                <w:sz w:val="21"/>
                <w:szCs w:val="24"/>
                <w:lang w:val="en-US" w:eastAsia="zh-CN" w:bidi="ar-SA"/>
              </w:rPr>
            </w:pPr>
            <w:r>
              <w:rPr>
                <w:rFonts w:hint="eastAsia" w:ascii="仿宋_GB2312" w:hAnsi="宋体"/>
                <w:color w:val="auto"/>
              </w:rPr>
              <w:t>报纸文章</w:t>
            </w:r>
          </w:p>
        </w:tc>
        <w:tc>
          <w:tcPr>
            <w:tcW w:w="922" w:type="pct"/>
            <w:tcBorders>
              <w:top w:val="single" w:color="auto" w:sz="8" w:space="0"/>
              <w:left w:val="single" w:color="auto" w:sz="4" w:space="0"/>
              <w:bottom w:val="single" w:color="auto" w:sz="2" w:space="0"/>
              <w:right w:val="single" w:color="auto" w:sz="4" w:space="0"/>
            </w:tcBorders>
            <w:noWrap w:val="0"/>
            <w:vAlign w:val="top"/>
          </w:tcPr>
          <w:p w14:paraId="485393D1">
            <w:pPr>
              <w:spacing w:line="360" w:lineRule="auto"/>
              <w:jc w:val="center"/>
              <w:rPr>
                <w:rFonts w:hint="eastAsia" w:ascii="仿宋_GB2312" w:hAnsi="宋体"/>
                <w:color w:val="auto"/>
                <w:kern w:val="2"/>
                <w:sz w:val="21"/>
                <w:szCs w:val="24"/>
                <w:lang w:val="en-US" w:eastAsia="zh-CN" w:bidi="ar-SA"/>
              </w:rPr>
            </w:pPr>
            <w:r>
              <w:rPr>
                <w:rFonts w:hint="eastAsia" w:ascii="仿宋_GB2312" w:hAnsi="宋体"/>
                <w:color w:val="auto"/>
              </w:rPr>
              <w:t>期刊文章</w:t>
            </w:r>
          </w:p>
        </w:tc>
        <w:tc>
          <w:tcPr>
            <w:tcW w:w="786" w:type="pct"/>
            <w:tcBorders>
              <w:top w:val="single" w:color="auto" w:sz="8" w:space="0"/>
              <w:left w:val="single" w:color="auto" w:sz="4" w:space="0"/>
              <w:bottom w:val="single" w:color="auto" w:sz="2" w:space="0"/>
            </w:tcBorders>
            <w:noWrap w:val="0"/>
            <w:vAlign w:val="top"/>
          </w:tcPr>
          <w:p w14:paraId="3E691D36">
            <w:pPr>
              <w:spacing w:line="360" w:lineRule="auto"/>
              <w:jc w:val="center"/>
              <w:rPr>
                <w:rFonts w:hint="eastAsia" w:ascii="仿宋_GB2312" w:hAnsi="宋体"/>
                <w:color w:val="auto"/>
                <w:kern w:val="2"/>
                <w:sz w:val="21"/>
                <w:szCs w:val="24"/>
                <w:lang w:val="en-US" w:eastAsia="zh-CN" w:bidi="ar-SA"/>
              </w:rPr>
            </w:pPr>
            <w:r>
              <w:rPr>
                <w:rFonts w:hint="eastAsia" w:ascii="仿宋_GB2312" w:hAnsi="宋体"/>
                <w:color w:val="auto"/>
              </w:rPr>
              <w:t>学位论文</w:t>
            </w:r>
          </w:p>
        </w:tc>
      </w:tr>
      <w:tr w14:paraId="4DDBCAE2">
        <w:tblPrEx>
          <w:tblCellMar>
            <w:top w:w="0" w:type="dxa"/>
            <w:left w:w="108" w:type="dxa"/>
            <w:bottom w:w="0" w:type="dxa"/>
            <w:right w:w="108" w:type="dxa"/>
          </w:tblCellMar>
        </w:tblPrEx>
        <w:trPr>
          <w:trHeight w:val="234" w:hRule="atLeast"/>
        </w:trPr>
        <w:tc>
          <w:tcPr>
            <w:tcW w:w="982" w:type="pct"/>
            <w:tcBorders>
              <w:top w:val="single" w:color="auto" w:sz="2" w:space="0"/>
              <w:bottom w:val="single" w:color="auto" w:sz="2" w:space="0"/>
              <w:right w:val="single" w:color="auto" w:sz="4" w:space="0"/>
            </w:tcBorders>
            <w:noWrap w:val="0"/>
            <w:vAlign w:val="top"/>
          </w:tcPr>
          <w:p w14:paraId="0B78DE19">
            <w:pPr>
              <w:spacing w:line="360" w:lineRule="auto"/>
              <w:jc w:val="center"/>
              <w:rPr>
                <w:rFonts w:hint="eastAsia" w:ascii="仿宋_GB2312" w:hAnsi="宋体"/>
                <w:color w:val="auto"/>
              </w:rPr>
            </w:pPr>
            <w:r>
              <w:rPr>
                <w:rFonts w:hAnsi="宋体"/>
                <w:color w:val="auto"/>
                <w:spacing w:val="-10"/>
                <w:szCs w:val="21"/>
              </w:rPr>
              <w:t>标志代码</w:t>
            </w:r>
          </w:p>
        </w:tc>
        <w:tc>
          <w:tcPr>
            <w:tcW w:w="725" w:type="pct"/>
            <w:tcBorders>
              <w:top w:val="single" w:color="auto" w:sz="2" w:space="0"/>
              <w:left w:val="single" w:color="auto" w:sz="4" w:space="0"/>
              <w:bottom w:val="single" w:color="auto" w:sz="2" w:space="0"/>
              <w:right w:val="single" w:color="auto" w:sz="4" w:space="0"/>
            </w:tcBorders>
            <w:noWrap w:val="0"/>
            <w:vAlign w:val="top"/>
          </w:tcPr>
          <w:p w14:paraId="64134E6A">
            <w:pPr>
              <w:spacing w:line="360" w:lineRule="auto"/>
              <w:jc w:val="center"/>
              <w:rPr>
                <w:rFonts w:hint="default" w:ascii="Times New Roman" w:hAnsi="Times New Roman" w:cs="Times New Roman"/>
                <w:color w:val="auto"/>
              </w:rPr>
            </w:pPr>
            <w:r>
              <w:rPr>
                <w:rFonts w:hint="default" w:ascii="Times New Roman" w:hAnsi="Times New Roman" w:cs="Times New Roman"/>
                <w:color w:val="auto"/>
              </w:rPr>
              <w:t>M</w:t>
            </w:r>
          </w:p>
        </w:tc>
        <w:tc>
          <w:tcPr>
            <w:tcW w:w="725" w:type="pct"/>
            <w:tcBorders>
              <w:top w:val="single" w:color="auto" w:sz="2" w:space="0"/>
              <w:left w:val="single" w:color="auto" w:sz="4" w:space="0"/>
              <w:bottom w:val="single" w:color="auto" w:sz="2" w:space="0"/>
              <w:right w:val="single" w:color="auto" w:sz="4" w:space="0"/>
            </w:tcBorders>
            <w:noWrap w:val="0"/>
            <w:vAlign w:val="top"/>
          </w:tcPr>
          <w:p w14:paraId="785F5D92">
            <w:pPr>
              <w:spacing w:line="360" w:lineRule="auto"/>
              <w:jc w:val="center"/>
              <w:rPr>
                <w:rFonts w:hint="default" w:ascii="Times New Roman" w:hAnsi="Times New Roman" w:cs="Times New Roman"/>
                <w:color w:val="auto"/>
              </w:rPr>
            </w:pPr>
            <w:r>
              <w:rPr>
                <w:rFonts w:hint="default" w:ascii="Times New Roman" w:hAnsi="Times New Roman" w:cs="Times New Roman"/>
                <w:color w:val="auto"/>
              </w:rPr>
              <w:t>C</w:t>
            </w:r>
          </w:p>
        </w:tc>
        <w:tc>
          <w:tcPr>
            <w:tcW w:w="858" w:type="pct"/>
            <w:tcBorders>
              <w:top w:val="single" w:color="auto" w:sz="2" w:space="0"/>
              <w:left w:val="single" w:color="auto" w:sz="4" w:space="0"/>
              <w:bottom w:val="single" w:color="auto" w:sz="2" w:space="0"/>
              <w:right w:val="single" w:color="auto" w:sz="4" w:space="0"/>
            </w:tcBorders>
            <w:noWrap w:val="0"/>
            <w:vAlign w:val="top"/>
          </w:tcPr>
          <w:p w14:paraId="0497729E">
            <w:pPr>
              <w:spacing w:line="36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rPr>
              <w:t>N</w:t>
            </w:r>
          </w:p>
        </w:tc>
        <w:tc>
          <w:tcPr>
            <w:tcW w:w="922" w:type="pct"/>
            <w:tcBorders>
              <w:top w:val="single" w:color="auto" w:sz="2" w:space="0"/>
              <w:left w:val="single" w:color="auto" w:sz="4" w:space="0"/>
              <w:bottom w:val="single" w:color="auto" w:sz="2" w:space="0"/>
              <w:right w:val="single" w:color="auto" w:sz="4" w:space="0"/>
            </w:tcBorders>
            <w:noWrap w:val="0"/>
            <w:vAlign w:val="top"/>
          </w:tcPr>
          <w:p w14:paraId="25BADF1F">
            <w:pPr>
              <w:spacing w:line="36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rPr>
              <w:t>J</w:t>
            </w:r>
          </w:p>
        </w:tc>
        <w:tc>
          <w:tcPr>
            <w:tcW w:w="786" w:type="pct"/>
            <w:tcBorders>
              <w:top w:val="single" w:color="auto" w:sz="2" w:space="0"/>
              <w:left w:val="single" w:color="auto" w:sz="4" w:space="0"/>
              <w:bottom w:val="single" w:color="auto" w:sz="2" w:space="0"/>
            </w:tcBorders>
            <w:noWrap w:val="0"/>
            <w:vAlign w:val="top"/>
          </w:tcPr>
          <w:p w14:paraId="6F5A0426">
            <w:pPr>
              <w:spacing w:line="36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rPr>
              <w:t>D</w:t>
            </w:r>
          </w:p>
        </w:tc>
      </w:tr>
      <w:tr w14:paraId="31F4BBE7">
        <w:tblPrEx>
          <w:tblCellMar>
            <w:top w:w="0" w:type="dxa"/>
            <w:left w:w="108" w:type="dxa"/>
            <w:bottom w:w="0" w:type="dxa"/>
            <w:right w:w="108" w:type="dxa"/>
          </w:tblCellMar>
        </w:tblPrEx>
        <w:trPr>
          <w:trHeight w:val="192" w:hRule="atLeast"/>
        </w:trPr>
        <w:tc>
          <w:tcPr>
            <w:tcW w:w="982" w:type="pct"/>
            <w:tcBorders>
              <w:top w:val="single" w:color="auto" w:sz="2" w:space="0"/>
              <w:bottom w:val="single" w:color="auto" w:sz="2" w:space="0"/>
              <w:right w:val="single" w:color="auto" w:sz="4" w:space="0"/>
            </w:tcBorders>
            <w:noWrap w:val="0"/>
            <w:vAlign w:val="top"/>
          </w:tcPr>
          <w:p w14:paraId="6DBFB232">
            <w:pPr>
              <w:spacing w:line="360" w:lineRule="auto"/>
              <w:jc w:val="center"/>
              <w:rPr>
                <w:rFonts w:hint="eastAsia" w:ascii="仿宋_GB2312" w:hAnsi="宋体"/>
                <w:color w:val="auto"/>
              </w:rPr>
            </w:pPr>
            <w:r>
              <w:rPr>
                <w:rFonts w:hint="eastAsia" w:ascii="仿宋_GB2312" w:hAnsi="宋体"/>
                <w:color w:val="auto"/>
              </w:rPr>
              <w:t>参考文献类型</w:t>
            </w:r>
          </w:p>
        </w:tc>
        <w:tc>
          <w:tcPr>
            <w:tcW w:w="725" w:type="pct"/>
            <w:tcBorders>
              <w:top w:val="single" w:color="auto" w:sz="2" w:space="0"/>
              <w:left w:val="single" w:color="auto" w:sz="4" w:space="0"/>
              <w:bottom w:val="single" w:color="auto" w:sz="2" w:space="0"/>
              <w:right w:val="single" w:color="auto" w:sz="4" w:space="0"/>
            </w:tcBorders>
            <w:noWrap w:val="0"/>
            <w:vAlign w:val="top"/>
          </w:tcPr>
          <w:p w14:paraId="304BE586">
            <w:pPr>
              <w:spacing w:line="36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rPr>
              <w:t>报告</w:t>
            </w:r>
          </w:p>
        </w:tc>
        <w:tc>
          <w:tcPr>
            <w:tcW w:w="725" w:type="pct"/>
            <w:tcBorders>
              <w:top w:val="single" w:color="auto" w:sz="2" w:space="0"/>
              <w:left w:val="single" w:color="auto" w:sz="4" w:space="0"/>
              <w:bottom w:val="single" w:color="auto" w:sz="2" w:space="0"/>
              <w:right w:val="single" w:color="auto" w:sz="4" w:space="0"/>
            </w:tcBorders>
            <w:noWrap w:val="0"/>
            <w:vAlign w:val="top"/>
          </w:tcPr>
          <w:p w14:paraId="56375CB0">
            <w:pPr>
              <w:spacing w:line="36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rPr>
              <w:t>标准</w:t>
            </w:r>
          </w:p>
        </w:tc>
        <w:tc>
          <w:tcPr>
            <w:tcW w:w="858" w:type="pct"/>
            <w:tcBorders>
              <w:top w:val="single" w:color="auto" w:sz="2" w:space="0"/>
              <w:left w:val="single" w:color="auto" w:sz="4" w:space="0"/>
              <w:bottom w:val="single" w:color="auto" w:sz="2" w:space="0"/>
              <w:right w:val="single" w:color="auto" w:sz="4" w:space="0"/>
            </w:tcBorders>
            <w:noWrap w:val="0"/>
            <w:vAlign w:val="top"/>
          </w:tcPr>
          <w:p w14:paraId="57B9E700">
            <w:pPr>
              <w:spacing w:line="36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rPr>
              <w:t>专利</w:t>
            </w:r>
          </w:p>
        </w:tc>
        <w:tc>
          <w:tcPr>
            <w:tcW w:w="922" w:type="pct"/>
            <w:tcBorders>
              <w:top w:val="single" w:color="auto" w:sz="2" w:space="0"/>
              <w:left w:val="single" w:color="auto" w:sz="4" w:space="0"/>
              <w:bottom w:val="single" w:color="auto" w:sz="2" w:space="0"/>
              <w:right w:val="single" w:color="auto" w:sz="4" w:space="0"/>
            </w:tcBorders>
            <w:noWrap w:val="0"/>
            <w:vAlign w:val="top"/>
          </w:tcPr>
          <w:p w14:paraId="7A88EA08">
            <w:pPr>
              <w:spacing w:line="360" w:lineRule="auto"/>
              <w:jc w:val="center"/>
              <w:rPr>
                <w:rFonts w:hint="default" w:ascii="Times New Roman" w:hAnsi="Times New Roman" w:cs="Times New Roman"/>
                <w:color w:val="auto"/>
              </w:rPr>
            </w:pPr>
            <w:r>
              <w:rPr>
                <w:rFonts w:hint="default" w:ascii="Times New Roman" w:hAnsi="Times New Roman" w:cs="Times New Roman"/>
                <w:color w:val="auto"/>
                <w:sz w:val="18"/>
                <w:szCs w:val="18"/>
              </w:rPr>
              <w:t>数据库</w:t>
            </w:r>
          </w:p>
        </w:tc>
        <w:tc>
          <w:tcPr>
            <w:tcW w:w="786" w:type="pct"/>
            <w:tcBorders>
              <w:top w:val="single" w:color="auto" w:sz="2" w:space="0"/>
              <w:left w:val="single" w:color="auto" w:sz="4" w:space="0"/>
              <w:bottom w:val="single" w:color="auto" w:sz="2" w:space="0"/>
            </w:tcBorders>
            <w:noWrap w:val="0"/>
            <w:vAlign w:val="top"/>
          </w:tcPr>
          <w:p w14:paraId="5C74DB27">
            <w:pPr>
              <w:spacing w:line="360" w:lineRule="auto"/>
              <w:jc w:val="center"/>
              <w:rPr>
                <w:rFonts w:hint="default" w:ascii="Times New Roman" w:hAnsi="Times New Roman" w:cs="Times New Roman"/>
                <w:color w:val="auto"/>
              </w:rPr>
            </w:pPr>
            <w:r>
              <w:rPr>
                <w:rFonts w:hint="default" w:ascii="Times New Roman" w:hAnsi="Times New Roman" w:cs="Times New Roman"/>
                <w:color w:val="auto"/>
                <w:sz w:val="18"/>
                <w:szCs w:val="18"/>
              </w:rPr>
              <w:t>网络</w:t>
            </w:r>
          </w:p>
        </w:tc>
      </w:tr>
      <w:tr w14:paraId="0A1460D8">
        <w:tblPrEx>
          <w:tblCellMar>
            <w:top w:w="0" w:type="dxa"/>
            <w:left w:w="108" w:type="dxa"/>
            <w:bottom w:w="0" w:type="dxa"/>
            <w:right w:w="108" w:type="dxa"/>
          </w:tblCellMar>
        </w:tblPrEx>
        <w:trPr>
          <w:trHeight w:val="145" w:hRule="atLeast"/>
        </w:trPr>
        <w:tc>
          <w:tcPr>
            <w:tcW w:w="982" w:type="pct"/>
            <w:tcBorders>
              <w:top w:val="single" w:color="auto" w:sz="2" w:space="0"/>
              <w:bottom w:val="single" w:color="auto" w:sz="8" w:space="0"/>
              <w:right w:val="single" w:color="auto" w:sz="4" w:space="0"/>
            </w:tcBorders>
            <w:noWrap w:val="0"/>
            <w:vAlign w:val="top"/>
          </w:tcPr>
          <w:p w14:paraId="20D52DA1">
            <w:pPr>
              <w:spacing w:line="360" w:lineRule="auto"/>
              <w:jc w:val="center"/>
              <w:rPr>
                <w:rFonts w:hint="eastAsia" w:ascii="仿宋_GB2312" w:hAnsi="宋体"/>
                <w:color w:val="auto"/>
              </w:rPr>
            </w:pPr>
            <w:r>
              <w:rPr>
                <w:rFonts w:hAnsi="宋体"/>
                <w:color w:val="auto"/>
                <w:spacing w:val="-10"/>
                <w:szCs w:val="21"/>
              </w:rPr>
              <w:t>标志代码</w:t>
            </w:r>
          </w:p>
        </w:tc>
        <w:tc>
          <w:tcPr>
            <w:tcW w:w="725" w:type="pct"/>
            <w:tcBorders>
              <w:top w:val="single" w:color="auto" w:sz="2" w:space="0"/>
              <w:left w:val="single" w:color="auto" w:sz="4" w:space="0"/>
              <w:bottom w:val="single" w:color="auto" w:sz="8" w:space="0"/>
              <w:right w:val="single" w:color="auto" w:sz="4" w:space="0"/>
            </w:tcBorders>
            <w:noWrap w:val="0"/>
            <w:vAlign w:val="top"/>
          </w:tcPr>
          <w:p w14:paraId="788621D3">
            <w:pPr>
              <w:spacing w:line="36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rPr>
              <w:t>R</w:t>
            </w:r>
          </w:p>
        </w:tc>
        <w:tc>
          <w:tcPr>
            <w:tcW w:w="725" w:type="pct"/>
            <w:tcBorders>
              <w:top w:val="single" w:color="auto" w:sz="2" w:space="0"/>
              <w:left w:val="single" w:color="auto" w:sz="4" w:space="0"/>
              <w:bottom w:val="single" w:color="auto" w:sz="8" w:space="0"/>
              <w:right w:val="single" w:color="auto" w:sz="4" w:space="0"/>
            </w:tcBorders>
            <w:noWrap w:val="0"/>
            <w:vAlign w:val="top"/>
          </w:tcPr>
          <w:p w14:paraId="4499B919">
            <w:pPr>
              <w:spacing w:line="36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rPr>
              <w:t>S</w:t>
            </w:r>
          </w:p>
        </w:tc>
        <w:tc>
          <w:tcPr>
            <w:tcW w:w="858" w:type="pct"/>
            <w:tcBorders>
              <w:top w:val="single" w:color="auto" w:sz="2" w:space="0"/>
              <w:left w:val="single" w:color="auto" w:sz="4" w:space="0"/>
              <w:bottom w:val="single" w:color="auto" w:sz="8" w:space="0"/>
              <w:right w:val="single" w:color="auto" w:sz="4" w:space="0"/>
            </w:tcBorders>
            <w:noWrap w:val="0"/>
            <w:vAlign w:val="top"/>
          </w:tcPr>
          <w:p w14:paraId="31583AA0">
            <w:pPr>
              <w:spacing w:line="36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rPr>
              <w:t>P</w:t>
            </w:r>
          </w:p>
        </w:tc>
        <w:tc>
          <w:tcPr>
            <w:tcW w:w="922" w:type="pct"/>
            <w:tcBorders>
              <w:top w:val="single" w:color="auto" w:sz="2" w:space="0"/>
              <w:left w:val="single" w:color="auto" w:sz="4" w:space="0"/>
              <w:bottom w:val="single" w:color="auto" w:sz="8" w:space="0"/>
              <w:right w:val="single" w:color="auto" w:sz="4" w:space="0"/>
            </w:tcBorders>
            <w:noWrap w:val="0"/>
            <w:vAlign w:val="top"/>
          </w:tcPr>
          <w:p w14:paraId="7C0EBF25">
            <w:pPr>
              <w:spacing w:line="360" w:lineRule="auto"/>
              <w:jc w:val="center"/>
              <w:rPr>
                <w:rFonts w:hint="default" w:ascii="Times New Roman" w:hAnsi="Times New Roman" w:cs="Times New Roman"/>
                <w:color w:val="auto"/>
              </w:rPr>
            </w:pPr>
            <w:r>
              <w:rPr>
                <w:rFonts w:hint="default" w:ascii="Times New Roman" w:hAnsi="Times New Roman" w:cs="Times New Roman"/>
                <w:color w:val="auto"/>
                <w:sz w:val="18"/>
                <w:szCs w:val="18"/>
              </w:rPr>
              <w:t>DB</w:t>
            </w:r>
          </w:p>
        </w:tc>
        <w:tc>
          <w:tcPr>
            <w:tcW w:w="786" w:type="pct"/>
            <w:tcBorders>
              <w:top w:val="single" w:color="auto" w:sz="2" w:space="0"/>
              <w:left w:val="single" w:color="auto" w:sz="4" w:space="0"/>
              <w:bottom w:val="single" w:color="auto" w:sz="8" w:space="0"/>
            </w:tcBorders>
            <w:noWrap w:val="0"/>
            <w:vAlign w:val="top"/>
          </w:tcPr>
          <w:p w14:paraId="0A290BA5">
            <w:pPr>
              <w:spacing w:line="360" w:lineRule="auto"/>
              <w:jc w:val="center"/>
              <w:rPr>
                <w:rFonts w:hint="default" w:ascii="Times New Roman" w:hAnsi="Times New Roman" w:cs="Times New Roman"/>
                <w:color w:val="auto"/>
              </w:rPr>
            </w:pPr>
            <w:r>
              <w:rPr>
                <w:rFonts w:hint="default" w:ascii="Times New Roman" w:hAnsi="Times New Roman" w:cs="Times New Roman"/>
                <w:color w:val="auto"/>
                <w:sz w:val="18"/>
                <w:szCs w:val="18"/>
              </w:rPr>
              <w:t>OL</w:t>
            </w:r>
          </w:p>
        </w:tc>
      </w:tr>
    </w:tbl>
    <w:p w14:paraId="1F85AF21">
      <w:pPr>
        <w:spacing w:line="380" w:lineRule="exact"/>
        <w:ind w:firstLine="436" w:firstLineChars="200"/>
        <w:rPr>
          <w:color w:val="auto"/>
          <w:szCs w:val="21"/>
        </w:rPr>
      </w:pPr>
      <w:r>
        <w:rPr>
          <w:bCs/>
          <w:color w:val="auto"/>
          <w:spacing w:val="4"/>
          <w:kern w:val="0"/>
          <w:szCs w:val="21"/>
        </w:rPr>
        <w:t>11</w:t>
      </w:r>
      <w:r>
        <w:rPr>
          <w:rFonts w:hAnsi="宋体"/>
          <w:bCs/>
          <w:color w:val="auto"/>
          <w:spacing w:val="4"/>
          <w:kern w:val="0"/>
          <w:szCs w:val="21"/>
        </w:rPr>
        <w:t>．</w:t>
      </w:r>
      <w:r>
        <w:rPr>
          <w:rFonts w:hAnsi="宋体"/>
          <w:color w:val="auto"/>
          <w:szCs w:val="21"/>
        </w:rPr>
        <w:t>附录</w:t>
      </w:r>
      <w:r>
        <w:rPr>
          <w:color w:val="auto"/>
          <w:szCs w:val="21"/>
        </w:rPr>
        <w:t xml:space="preserve"> </w:t>
      </w:r>
    </w:p>
    <w:p w14:paraId="66459FC6">
      <w:pPr>
        <w:spacing w:line="380" w:lineRule="exact"/>
        <w:ind w:firstLine="420" w:firstLineChars="200"/>
        <w:rPr>
          <w:color w:val="auto"/>
          <w:szCs w:val="21"/>
        </w:rPr>
      </w:pPr>
      <w:r>
        <w:rPr>
          <w:rFonts w:hAnsi="宋体"/>
          <w:color w:val="auto"/>
          <w:szCs w:val="21"/>
        </w:rPr>
        <w:t>正文之后应按相关内容在文中出现先后顺序列出附录内容的列表。标题</w:t>
      </w:r>
      <w:r>
        <w:rPr>
          <w:color w:val="auto"/>
          <w:szCs w:val="21"/>
        </w:rPr>
        <w:t>“</w:t>
      </w:r>
      <w:r>
        <w:rPr>
          <w:rFonts w:hAnsi="宋体"/>
          <w:color w:val="auto"/>
          <w:szCs w:val="21"/>
        </w:rPr>
        <w:t>附录</w:t>
      </w:r>
      <w:r>
        <w:rPr>
          <w:color w:val="auto"/>
          <w:szCs w:val="21"/>
        </w:rPr>
        <w:t>”</w:t>
      </w:r>
      <w:r>
        <w:rPr>
          <w:rFonts w:hAnsi="宋体"/>
          <w:color w:val="auto"/>
          <w:szCs w:val="21"/>
        </w:rPr>
        <w:t>用小三号黑体，其他用宋体小四号字。</w:t>
      </w:r>
    </w:p>
    <w:p w14:paraId="6D7CE3EE">
      <w:pPr>
        <w:spacing w:line="380" w:lineRule="exact"/>
        <w:ind w:firstLine="420" w:firstLineChars="200"/>
        <w:rPr>
          <w:color w:val="auto"/>
          <w:szCs w:val="21"/>
        </w:rPr>
      </w:pPr>
      <w:r>
        <w:rPr>
          <w:rFonts w:hAnsi="宋体"/>
          <w:color w:val="auto"/>
          <w:szCs w:val="21"/>
        </w:rPr>
        <w:t>附录序号采用</w:t>
      </w:r>
      <w:r>
        <w:rPr>
          <w:color w:val="auto"/>
          <w:szCs w:val="21"/>
        </w:rPr>
        <w:t>“</w:t>
      </w:r>
      <w:r>
        <w:rPr>
          <w:rFonts w:hAnsi="宋体"/>
          <w:color w:val="auto"/>
          <w:szCs w:val="21"/>
        </w:rPr>
        <w:t>附录</w:t>
      </w:r>
      <w:r>
        <w:rPr>
          <w:color w:val="auto"/>
          <w:szCs w:val="21"/>
        </w:rPr>
        <w:t>1”</w:t>
      </w:r>
      <w:r>
        <w:rPr>
          <w:rFonts w:hAnsi="宋体"/>
          <w:color w:val="auto"/>
          <w:szCs w:val="21"/>
        </w:rPr>
        <w:t>、</w:t>
      </w:r>
      <w:r>
        <w:rPr>
          <w:color w:val="auto"/>
          <w:szCs w:val="21"/>
        </w:rPr>
        <w:t>“</w:t>
      </w:r>
      <w:r>
        <w:rPr>
          <w:rFonts w:hAnsi="宋体"/>
          <w:color w:val="auto"/>
          <w:szCs w:val="21"/>
        </w:rPr>
        <w:t>附录</w:t>
      </w:r>
      <w:r>
        <w:rPr>
          <w:color w:val="auto"/>
          <w:szCs w:val="21"/>
        </w:rPr>
        <w:t>2”</w:t>
      </w:r>
      <w:r>
        <w:rPr>
          <w:rFonts w:hAnsi="宋体"/>
          <w:color w:val="auto"/>
          <w:szCs w:val="21"/>
        </w:rPr>
        <w:t>注明，左起顶格书写，附录标题后不加标点符号。附录内容另起一页，文字字体字号参照正文要求。</w:t>
      </w:r>
    </w:p>
    <w:p w14:paraId="3D68E70B">
      <w:pPr>
        <w:adjustRightInd w:val="0"/>
        <w:snapToGrid w:val="0"/>
        <w:spacing w:line="460" w:lineRule="exact"/>
        <w:ind w:firstLine="422" w:firstLineChars="200"/>
        <w:rPr>
          <w:rFonts w:eastAsia="黑体"/>
          <w:b/>
          <w:color w:val="auto"/>
          <w:szCs w:val="21"/>
        </w:rPr>
      </w:pPr>
      <w:r>
        <w:rPr>
          <w:rFonts w:eastAsia="黑体"/>
          <w:b/>
          <w:color w:val="auto"/>
          <w:szCs w:val="21"/>
        </w:rPr>
        <w:t>三、毕业论文（设计）归档要求</w:t>
      </w:r>
    </w:p>
    <w:p w14:paraId="4AF23889">
      <w:pPr>
        <w:spacing w:line="380" w:lineRule="exact"/>
        <w:ind w:firstLine="420" w:firstLineChars="200"/>
        <w:rPr>
          <w:color w:val="auto"/>
          <w:szCs w:val="21"/>
        </w:rPr>
      </w:pPr>
      <w:r>
        <w:rPr>
          <w:color w:val="auto"/>
          <w:szCs w:val="21"/>
        </w:rPr>
        <w:t>1</w:t>
      </w:r>
      <w:r>
        <w:rPr>
          <w:rFonts w:hAnsi="宋体"/>
          <w:color w:val="auto"/>
          <w:szCs w:val="21"/>
        </w:rPr>
        <w:t>．毕业论文（设计）按下列次序装订成册：</w:t>
      </w:r>
    </w:p>
    <w:p w14:paraId="23CF9134">
      <w:pPr>
        <w:spacing w:line="380" w:lineRule="exact"/>
        <w:ind w:firstLine="420" w:firstLineChars="200"/>
        <w:rPr>
          <w:color w:val="auto"/>
          <w:szCs w:val="21"/>
        </w:rPr>
      </w:pPr>
      <w:r>
        <w:rPr>
          <w:rFonts w:hAnsi="宋体"/>
          <w:color w:val="auto"/>
          <w:szCs w:val="21"/>
        </w:rPr>
        <w:t>（</w:t>
      </w:r>
      <w:r>
        <w:rPr>
          <w:color w:val="auto"/>
          <w:szCs w:val="21"/>
        </w:rPr>
        <w:t>1</w:t>
      </w:r>
      <w:r>
        <w:rPr>
          <w:rFonts w:hAnsi="宋体"/>
          <w:color w:val="auto"/>
          <w:szCs w:val="21"/>
        </w:rPr>
        <w:t>）封面；</w:t>
      </w:r>
    </w:p>
    <w:p w14:paraId="2425CCC6">
      <w:pPr>
        <w:spacing w:line="380" w:lineRule="exact"/>
        <w:ind w:firstLine="420" w:firstLineChars="200"/>
        <w:rPr>
          <w:color w:val="auto"/>
          <w:szCs w:val="21"/>
        </w:rPr>
      </w:pPr>
      <w:r>
        <w:rPr>
          <w:rFonts w:hAnsi="宋体"/>
          <w:color w:val="auto"/>
          <w:szCs w:val="21"/>
        </w:rPr>
        <w:t>（</w:t>
      </w:r>
      <w:r>
        <w:rPr>
          <w:color w:val="auto"/>
          <w:szCs w:val="21"/>
        </w:rPr>
        <w:t>2</w:t>
      </w:r>
      <w:r>
        <w:rPr>
          <w:rFonts w:hAnsi="宋体"/>
          <w:color w:val="auto"/>
          <w:szCs w:val="21"/>
        </w:rPr>
        <w:t>）毕业论文（设计）诚信声明；</w:t>
      </w:r>
    </w:p>
    <w:p w14:paraId="41E6E7DF">
      <w:pPr>
        <w:spacing w:line="380" w:lineRule="exact"/>
        <w:ind w:firstLine="420" w:firstLineChars="200"/>
        <w:rPr>
          <w:color w:val="auto"/>
          <w:szCs w:val="21"/>
        </w:rPr>
      </w:pPr>
      <w:r>
        <w:rPr>
          <w:rFonts w:hAnsi="宋体"/>
          <w:color w:val="auto"/>
          <w:szCs w:val="21"/>
        </w:rPr>
        <w:t>（</w:t>
      </w:r>
      <w:r>
        <w:rPr>
          <w:color w:val="auto"/>
          <w:szCs w:val="21"/>
        </w:rPr>
        <w:t>3</w:t>
      </w:r>
      <w:r>
        <w:rPr>
          <w:rFonts w:hAnsi="宋体"/>
          <w:color w:val="auto"/>
          <w:szCs w:val="21"/>
        </w:rPr>
        <w:t>）毕业论文（设计）目录；</w:t>
      </w:r>
    </w:p>
    <w:p w14:paraId="4C529E8E">
      <w:pPr>
        <w:spacing w:line="380" w:lineRule="exact"/>
        <w:ind w:firstLine="420" w:firstLineChars="200"/>
        <w:rPr>
          <w:color w:val="auto"/>
          <w:szCs w:val="21"/>
        </w:rPr>
      </w:pPr>
      <w:r>
        <w:rPr>
          <w:rFonts w:hAnsi="宋体"/>
          <w:color w:val="auto"/>
          <w:szCs w:val="21"/>
        </w:rPr>
        <w:t>（</w:t>
      </w:r>
      <w:r>
        <w:rPr>
          <w:color w:val="auto"/>
          <w:szCs w:val="21"/>
        </w:rPr>
        <w:t>4</w:t>
      </w:r>
      <w:r>
        <w:rPr>
          <w:rFonts w:hAnsi="宋体"/>
          <w:color w:val="auto"/>
          <w:szCs w:val="21"/>
        </w:rPr>
        <w:t>）正文（含中英文摘要及关键词、论文（设计）主体、参考文献、致谢、附录等）；</w:t>
      </w:r>
    </w:p>
    <w:p w14:paraId="4F01DFA6">
      <w:pPr>
        <w:spacing w:line="480" w:lineRule="exact"/>
        <w:ind w:firstLine="420" w:firstLineChars="200"/>
        <w:rPr>
          <w:color w:val="auto"/>
          <w:szCs w:val="21"/>
        </w:rPr>
      </w:pPr>
      <w:r>
        <w:rPr>
          <w:rFonts w:hAnsi="宋体"/>
          <w:color w:val="auto"/>
          <w:szCs w:val="21"/>
        </w:rPr>
        <w:t>（</w:t>
      </w:r>
      <w:r>
        <w:rPr>
          <w:color w:val="auto"/>
          <w:szCs w:val="21"/>
        </w:rPr>
        <w:t>5</w:t>
      </w:r>
      <w:r>
        <w:rPr>
          <w:rFonts w:hAnsi="宋体"/>
          <w:color w:val="auto"/>
          <w:szCs w:val="21"/>
        </w:rPr>
        <w:t>）封底。</w:t>
      </w:r>
    </w:p>
    <w:p w14:paraId="32E83620">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iZGM3MmI2OWI4ZWE1Y2M3MjRiZWM4MGYzZTA3NmUifQ=="/>
  </w:docVars>
  <w:rsids>
    <w:rsidRoot w:val="2E0D7F7A"/>
    <w:rsid w:val="1E485129"/>
    <w:rsid w:val="2E0D7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Body Text 2"/>
    <w:basedOn w:val="1"/>
    <w:qFormat/>
    <w:uiPriority w:val="0"/>
    <w:pPr>
      <w:spacing w:after="120" w:line="480" w:lineRule="auto"/>
    </w:pPr>
  </w:style>
  <w:style w:type="paragraph" w:styleId="4">
    <w:name w:val="Normal (Web)"/>
    <w:basedOn w:val="1"/>
    <w:qFormat/>
    <w:uiPriority w:val="0"/>
    <w:pPr>
      <w:widowControl/>
      <w:spacing w:before="100" w:beforeAutospacing="1" w:after="100" w:afterAutospacing="1"/>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3633</Words>
  <Characters>4382</Characters>
  <Lines>0</Lines>
  <Paragraphs>0</Paragraphs>
  <TotalTime>5</TotalTime>
  <ScaleCrop>false</ScaleCrop>
  <LinksUpToDate>false</LinksUpToDate>
  <CharactersWithSpaces>4504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2024-08-19T08:19:00Z</dcterms:created>
  <dc:creator>木有文化</dc:creator>
  <cp:lastModifiedBy>四季豆</cp:lastModifiedBy>
  <dcterms:modified xsi:type="dcterms:W3CDTF">2024-10-31T01:09:31Z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9DEBD36CF3854DABAE43561143933BB7_11</vt:lpwstr>
  </property>
</Properties>
</file>